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9B8F" w14:textId="747DB99E" w:rsidR="00CE4DAF" w:rsidRPr="00E30DA3" w:rsidRDefault="00D81E80" w:rsidP="00CE4DAF">
      <w:pPr>
        <w:pStyle w:val="Reporttitle-H1"/>
        <w:rPr>
          <w:sz w:val="80"/>
          <w:szCs w:val="80"/>
        </w:rPr>
      </w:pPr>
      <w:bookmarkStart w:id="0" w:name="_Toc179887583"/>
      <w:bookmarkStart w:id="1" w:name="_Toc179887614"/>
      <w:bookmarkStart w:id="2" w:name="_Toc179887795"/>
      <w:r w:rsidRPr="008C1F9D">
        <w:rPr>
          <w:sz w:val="80"/>
          <w:szCs w:val="80"/>
        </w:rPr>
        <w:t>Community</w:t>
      </w:r>
      <w:r>
        <w:rPr>
          <w:sz w:val="80"/>
          <w:szCs w:val="80"/>
        </w:rPr>
        <w:t xml:space="preserve"> </w:t>
      </w:r>
      <w:r w:rsidR="00C34D63">
        <w:rPr>
          <w:sz w:val="80"/>
          <w:szCs w:val="80"/>
        </w:rPr>
        <w:t>Engagement Payment Policy</w:t>
      </w:r>
      <w:bookmarkEnd w:id="0"/>
      <w:bookmarkEnd w:id="1"/>
      <w:bookmarkEnd w:id="2"/>
    </w:p>
    <w:p w14:paraId="3945A566" w14:textId="5D199DD0" w:rsidR="00CE4DAF" w:rsidRPr="00072B7E" w:rsidRDefault="00C34D63" w:rsidP="00072B7E">
      <w:pPr>
        <w:pStyle w:val="Reportsubtitle"/>
      </w:pPr>
      <w:r>
        <w:t>Payment to individuals and organisations</w:t>
      </w:r>
    </w:p>
    <w:p w14:paraId="3FE71BD6" w14:textId="2A5F2E71" w:rsidR="00CE4DAF" w:rsidRPr="00740BA1" w:rsidRDefault="00CE4DAF" w:rsidP="00072B7E">
      <w:pPr>
        <w:pStyle w:val="Reportversionordate"/>
        <w:sectPr w:rsidR="00CE4DAF" w:rsidRPr="00740BA1" w:rsidSect="00740BA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284" w:footer="397" w:gutter="0"/>
          <w:cols w:space="340"/>
          <w:titlePg/>
          <w:docGrid w:linePitch="360"/>
        </w:sectPr>
      </w:pPr>
      <w:r w:rsidRPr="00740BA1">
        <w:t xml:space="preserve">Version </w:t>
      </w:r>
      <w:r w:rsidR="00AF0B89">
        <w:t>1</w:t>
      </w:r>
      <w:r w:rsidR="00C34D63">
        <w:t>.0</w:t>
      </w:r>
      <w:r w:rsidR="001F32E1">
        <w:t xml:space="preserve"> (</w:t>
      </w:r>
      <w:r w:rsidR="00C34D63">
        <w:t>October 2024</w:t>
      </w:r>
      <w:r w:rsidR="001F32E1">
        <w:t>)</w:t>
      </w:r>
    </w:p>
    <w:bookmarkStart w:id="3" w:name="_Toc120595868" w:displacedByCustomXml="next"/>
    <w:bookmarkStart w:id="4" w:name="_Toc120596560" w:displacedByCustomXml="next"/>
    <w:bookmarkStart w:id="5" w:name="_Toc122366103" w:displacedByCustomXml="next"/>
    <w:bookmarkStart w:id="6" w:name="_Toc122366268" w:displacedByCustomXml="next"/>
    <w:sdt>
      <w:sdtPr>
        <w:rPr>
          <w:rFonts w:eastAsia="Calibri"/>
          <w:b w:val="0"/>
          <w:color w:val="000000"/>
          <w:sz w:val="22"/>
          <w:szCs w:val="20"/>
        </w:rPr>
        <w:id w:val="890390084"/>
        <w:docPartObj>
          <w:docPartGallery w:val="Table of Contents"/>
          <w:docPartUnique/>
        </w:docPartObj>
      </w:sdtPr>
      <w:sdtEndPr>
        <w:rPr>
          <w:bCs/>
          <w:noProof/>
        </w:rPr>
      </w:sdtEndPr>
      <w:sdtContent>
        <w:p w14:paraId="478C666E" w14:textId="77777777" w:rsidR="00F6262F" w:rsidRDefault="0086554A" w:rsidP="00F6262F">
          <w:pPr>
            <w:pStyle w:val="TOCHeading"/>
            <w:rPr>
              <w:noProof/>
            </w:rPr>
          </w:pPr>
          <w:r>
            <w:t>Contents</w:t>
          </w:r>
          <w:r>
            <w:fldChar w:fldCharType="begin"/>
          </w:r>
          <w:r>
            <w:instrText xml:space="preserve"> TOC \o "1-3" \h \z \u </w:instrText>
          </w:r>
          <w:r>
            <w:fldChar w:fldCharType="separate"/>
          </w:r>
        </w:p>
        <w:p w14:paraId="3CB3CFE3" w14:textId="66C5B692"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796" w:history="1">
            <w:r w:rsidR="00F6262F" w:rsidRPr="0020074E">
              <w:rPr>
                <w:rStyle w:val="Hyperlink"/>
              </w:rPr>
              <w:t>1.</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Guiding principles</w:t>
            </w:r>
            <w:r w:rsidR="00F6262F">
              <w:rPr>
                <w:webHidden/>
              </w:rPr>
              <w:tab/>
            </w:r>
            <w:r w:rsidR="00F6262F">
              <w:rPr>
                <w:webHidden/>
              </w:rPr>
              <w:fldChar w:fldCharType="begin"/>
            </w:r>
            <w:r w:rsidR="00F6262F">
              <w:rPr>
                <w:webHidden/>
              </w:rPr>
              <w:instrText xml:space="preserve"> PAGEREF _Toc179887796 \h </w:instrText>
            </w:r>
            <w:r w:rsidR="00F6262F">
              <w:rPr>
                <w:webHidden/>
              </w:rPr>
            </w:r>
            <w:r w:rsidR="00F6262F">
              <w:rPr>
                <w:webHidden/>
              </w:rPr>
              <w:fldChar w:fldCharType="separate"/>
            </w:r>
            <w:r w:rsidR="00F6262F">
              <w:rPr>
                <w:webHidden/>
              </w:rPr>
              <w:t>3</w:t>
            </w:r>
            <w:r w:rsidR="00F6262F">
              <w:rPr>
                <w:webHidden/>
              </w:rPr>
              <w:fldChar w:fldCharType="end"/>
            </w:r>
          </w:hyperlink>
        </w:p>
        <w:p w14:paraId="593B1A4B" w14:textId="02A7CAE5"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797" w:history="1">
            <w:r w:rsidR="00F6262F" w:rsidRPr="0020074E">
              <w:rPr>
                <w:rStyle w:val="Hyperlink"/>
              </w:rPr>
              <w:t>2.</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Purpose of the policy</w:t>
            </w:r>
            <w:r w:rsidR="00F6262F">
              <w:rPr>
                <w:webHidden/>
              </w:rPr>
              <w:tab/>
            </w:r>
            <w:r w:rsidR="00F6262F">
              <w:rPr>
                <w:webHidden/>
              </w:rPr>
              <w:fldChar w:fldCharType="begin"/>
            </w:r>
            <w:r w:rsidR="00F6262F">
              <w:rPr>
                <w:webHidden/>
              </w:rPr>
              <w:instrText xml:space="preserve"> PAGEREF _Toc179887797 \h </w:instrText>
            </w:r>
            <w:r w:rsidR="00F6262F">
              <w:rPr>
                <w:webHidden/>
              </w:rPr>
            </w:r>
            <w:r w:rsidR="00F6262F">
              <w:rPr>
                <w:webHidden/>
              </w:rPr>
              <w:fldChar w:fldCharType="separate"/>
            </w:r>
            <w:r w:rsidR="00F6262F">
              <w:rPr>
                <w:webHidden/>
              </w:rPr>
              <w:t>3</w:t>
            </w:r>
            <w:r w:rsidR="00F6262F">
              <w:rPr>
                <w:webHidden/>
              </w:rPr>
              <w:fldChar w:fldCharType="end"/>
            </w:r>
          </w:hyperlink>
        </w:p>
        <w:p w14:paraId="4B6C9F7D" w14:textId="111643D0"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798" w:history="1">
            <w:r w:rsidR="00F6262F" w:rsidRPr="0020074E">
              <w:rPr>
                <w:rStyle w:val="Hyperlink"/>
              </w:rPr>
              <w:t>3.</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Audience</w:t>
            </w:r>
            <w:r w:rsidR="00F6262F">
              <w:rPr>
                <w:webHidden/>
              </w:rPr>
              <w:tab/>
            </w:r>
            <w:r w:rsidR="00F6262F">
              <w:rPr>
                <w:webHidden/>
              </w:rPr>
              <w:fldChar w:fldCharType="begin"/>
            </w:r>
            <w:r w:rsidR="00F6262F">
              <w:rPr>
                <w:webHidden/>
              </w:rPr>
              <w:instrText xml:space="preserve"> PAGEREF _Toc179887798 \h </w:instrText>
            </w:r>
            <w:r w:rsidR="00F6262F">
              <w:rPr>
                <w:webHidden/>
              </w:rPr>
            </w:r>
            <w:r w:rsidR="00F6262F">
              <w:rPr>
                <w:webHidden/>
              </w:rPr>
              <w:fldChar w:fldCharType="separate"/>
            </w:r>
            <w:r w:rsidR="00F6262F">
              <w:rPr>
                <w:webHidden/>
              </w:rPr>
              <w:t>3</w:t>
            </w:r>
            <w:r w:rsidR="00F6262F">
              <w:rPr>
                <w:webHidden/>
              </w:rPr>
              <w:fldChar w:fldCharType="end"/>
            </w:r>
          </w:hyperlink>
        </w:p>
        <w:p w14:paraId="212F5BFF" w14:textId="6333D245"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799" w:history="1">
            <w:r w:rsidR="00F6262F" w:rsidRPr="0020074E">
              <w:rPr>
                <w:rStyle w:val="Hyperlink"/>
              </w:rPr>
              <w:t>4.</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Definitions</w:t>
            </w:r>
            <w:r w:rsidR="00F6262F">
              <w:rPr>
                <w:webHidden/>
              </w:rPr>
              <w:tab/>
            </w:r>
            <w:r w:rsidR="00F6262F">
              <w:rPr>
                <w:webHidden/>
              </w:rPr>
              <w:fldChar w:fldCharType="begin"/>
            </w:r>
            <w:r w:rsidR="00F6262F">
              <w:rPr>
                <w:webHidden/>
              </w:rPr>
              <w:instrText xml:space="preserve"> PAGEREF _Toc179887799 \h </w:instrText>
            </w:r>
            <w:r w:rsidR="00F6262F">
              <w:rPr>
                <w:webHidden/>
              </w:rPr>
            </w:r>
            <w:r w:rsidR="00F6262F">
              <w:rPr>
                <w:webHidden/>
              </w:rPr>
              <w:fldChar w:fldCharType="separate"/>
            </w:r>
            <w:r w:rsidR="00F6262F">
              <w:rPr>
                <w:webHidden/>
              </w:rPr>
              <w:t>4</w:t>
            </w:r>
            <w:r w:rsidR="00F6262F">
              <w:rPr>
                <w:webHidden/>
              </w:rPr>
              <w:fldChar w:fldCharType="end"/>
            </w:r>
          </w:hyperlink>
        </w:p>
        <w:p w14:paraId="30E91A75" w14:textId="6C9D4BB7"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00" w:history="1">
            <w:r w:rsidR="00F6262F" w:rsidRPr="0020074E">
              <w:rPr>
                <w:rStyle w:val="Hyperlink"/>
              </w:rPr>
              <w:t>5.</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Eligibility</w:t>
            </w:r>
            <w:r w:rsidR="00F6262F">
              <w:rPr>
                <w:webHidden/>
              </w:rPr>
              <w:tab/>
            </w:r>
            <w:r w:rsidR="00F6262F">
              <w:rPr>
                <w:webHidden/>
              </w:rPr>
              <w:fldChar w:fldCharType="begin"/>
            </w:r>
            <w:r w:rsidR="00F6262F">
              <w:rPr>
                <w:webHidden/>
              </w:rPr>
              <w:instrText xml:space="preserve"> PAGEREF _Toc179887800 \h </w:instrText>
            </w:r>
            <w:r w:rsidR="00F6262F">
              <w:rPr>
                <w:webHidden/>
              </w:rPr>
            </w:r>
            <w:r w:rsidR="00F6262F">
              <w:rPr>
                <w:webHidden/>
              </w:rPr>
              <w:fldChar w:fldCharType="separate"/>
            </w:r>
            <w:r w:rsidR="00F6262F">
              <w:rPr>
                <w:webHidden/>
              </w:rPr>
              <w:t>4</w:t>
            </w:r>
            <w:r w:rsidR="00F6262F">
              <w:rPr>
                <w:webHidden/>
              </w:rPr>
              <w:fldChar w:fldCharType="end"/>
            </w:r>
          </w:hyperlink>
        </w:p>
        <w:p w14:paraId="79A8C5A7" w14:textId="68E940A9"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01" w:history="1">
            <w:r w:rsidR="00F6262F" w:rsidRPr="0020074E">
              <w:rPr>
                <w:rStyle w:val="Hyperlink"/>
              </w:rPr>
              <w:t>6.</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Conflict of interest</w:t>
            </w:r>
            <w:r w:rsidR="00F6262F">
              <w:rPr>
                <w:webHidden/>
              </w:rPr>
              <w:tab/>
            </w:r>
            <w:r w:rsidR="00F6262F">
              <w:rPr>
                <w:webHidden/>
              </w:rPr>
              <w:fldChar w:fldCharType="begin"/>
            </w:r>
            <w:r w:rsidR="00F6262F">
              <w:rPr>
                <w:webHidden/>
              </w:rPr>
              <w:instrText xml:space="preserve"> PAGEREF _Toc179887801 \h </w:instrText>
            </w:r>
            <w:r w:rsidR="00F6262F">
              <w:rPr>
                <w:webHidden/>
              </w:rPr>
            </w:r>
            <w:r w:rsidR="00F6262F">
              <w:rPr>
                <w:webHidden/>
              </w:rPr>
              <w:fldChar w:fldCharType="separate"/>
            </w:r>
            <w:r w:rsidR="00F6262F">
              <w:rPr>
                <w:webHidden/>
              </w:rPr>
              <w:t>4</w:t>
            </w:r>
            <w:r w:rsidR="00F6262F">
              <w:rPr>
                <w:webHidden/>
              </w:rPr>
              <w:fldChar w:fldCharType="end"/>
            </w:r>
          </w:hyperlink>
        </w:p>
        <w:p w14:paraId="5AB39EFD" w14:textId="00E495E9"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02" w:history="1">
            <w:r w:rsidR="00F6262F" w:rsidRPr="0020074E">
              <w:rPr>
                <w:rStyle w:val="Hyperlink"/>
              </w:rPr>
              <w:t>7.</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Engagement activities</w:t>
            </w:r>
            <w:r w:rsidR="00F6262F">
              <w:rPr>
                <w:webHidden/>
              </w:rPr>
              <w:tab/>
            </w:r>
            <w:r w:rsidR="00F6262F">
              <w:rPr>
                <w:webHidden/>
              </w:rPr>
              <w:fldChar w:fldCharType="begin"/>
            </w:r>
            <w:r w:rsidR="00F6262F">
              <w:rPr>
                <w:webHidden/>
              </w:rPr>
              <w:instrText xml:space="preserve"> PAGEREF _Toc179887802 \h </w:instrText>
            </w:r>
            <w:r w:rsidR="00F6262F">
              <w:rPr>
                <w:webHidden/>
              </w:rPr>
            </w:r>
            <w:r w:rsidR="00F6262F">
              <w:rPr>
                <w:webHidden/>
              </w:rPr>
              <w:fldChar w:fldCharType="separate"/>
            </w:r>
            <w:r w:rsidR="00F6262F">
              <w:rPr>
                <w:webHidden/>
              </w:rPr>
              <w:t>5</w:t>
            </w:r>
            <w:r w:rsidR="00F6262F">
              <w:rPr>
                <w:webHidden/>
              </w:rPr>
              <w:fldChar w:fldCharType="end"/>
            </w:r>
          </w:hyperlink>
        </w:p>
        <w:p w14:paraId="37E72B8C" w14:textId="6224940B"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03" w:history="1">
            <w:r w:rsidR="00F6262F" w:rsidRPr="0020074E">
              <w:rPr>
                <w:rStyle w:val="Hyperlink"/>
              </w:rPr>
              <w:t>7.1.</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Invitation to engage</w:t>
            </w:r>
            <w:r w:rsidR="00F6262F">
              <w:rPr>
                <w:webHidden/>
              </w:rPr>
              <w:tab/>
            </w:r>
            <w:r w:rsidR="00F6262F">
              <w:rPr>
                <w:webHidden/>
              </w:rPr>
              <w:fldChar w:fldCharType="begin"/>
            </w:r>
            <w:r w:rsidR="00F6262F">
              <w:rPr>
                <w:webHidden/>
              </w:rPr>
              <w:instrText xml:space="preserve"> PAGEREF _Toc179887803 \h </w:instrText>
            </w:r>
            <w:r w:rsidR="00F6262F">
              <w:rPr>
                <w:webHidden/>
              </w:rPr>
            </w:r>
            <w:r w:rsidR="00F6262F">
              <w:rPr>
                <w:webHidden/>
              </w:rPr>
              <w:fldChar w:fldCharType="separate"/>
            </w:r>
            <w:r w:rsidR="00F6262F">
              <w:rPr>
                <w:webHidden/>
              </w:rPr>
              <w:t>5</w:t>
            </w:r>
            <w:r w:rsidR="00F6262F">
              <w:rPr>
                <w:webHidden/>
              </w:rPr>
              <w:fldChar w:fldCharType="end"/>
            </w:r>
          </w:hyperlink>
        </w:p>
        <w:p w14:paraId="3A7E7952" w14:textId="6CF3F56E"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04" w:history="1">
            <w:r w:rsidR="00F6262F" w:rsidRPr="0020074E">
              <w:rPr>
                <w:rStyle w:val="Hyperlink"/>
              </w:rPr>
              <w:t>7.2.</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Types of engagement activities</w:t>
            </w:r>
            <w:r w:rsidR="00F6262F">
              <w:rPr>
                <w:webHidden/>
              </w:rPr>
              <w:tab/>
            </w:r>
            <w:r w:rsidR="00F6262F">
              <w:rPr>
                <w:webHidden/>
              </w:rPr>
              <w:fldChar w:fldCharType="begin"/>
            </w:r>
            <w:r w:rsidR="00F6262F">
              <w:rPr>
                <w:webHidden/>
              </w:rPr>
              <w:instrText xml:space="preserve"> PAGEREF _Toc179887804 \h </w:instrText>
            </w:r>
            <w:r w:rsidR="00F6262F">
              <w:rPr>
                <w:webHidden/>
              </w:rPr>
            </w:r>
            <w:r w:rsidR="00F6262F">
              <w:rPr>
                <w:webHidden/>
              </w:rPr>
              <w:fldChar w:fldCharType="separate"/>
            </w:r>
            <w:r w:rsidR="00F6262F">
              <w:rPr>
                <w:webHidden/>
              </w:rPr>
              <w:t>5</w:t>
            </w:r>
            <w:r w:rsidR="00F6262F">
              <w:rPr>
                <w:webHidden/>
              </w:rPr>
              <w:fldChar w:fldCharType="end"/>
            </w:r>
          </w:hyperlink>
        </w:p>
        <w:p w14:paraId="21010201" w14:textId="387F7533"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05" w:history="1">
            <w:r w:rsidR="00F6262F" w:rsidRPr="0020074E">
              <w:rPr>
                <w:rStyle w:val="Hyperlink"/>
              </w:rPr>
              <w:t>7.3.</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Unpaid activities</w:t>
            </w:r>
            <w:r w:rsidR="00F6262F">
              <w:rPr>
                <w:webHidden/>
              </w:rPr>
              <w:tab/>
            </w:r>
            <w:r w:rsidR="00F6262F">
              <w:rPr>
                <w:webHidden/>
              </w:rPr>
              <w:fldChar w:fldCharType="begin"/>
            </w:r>
            <w:r w:rsidR="00F6262F">
              <w:rPr>
                <w:webHidden/>
              </w:rPr>
              <w:instrText xml:space="preserve"> PAGEREF _Toc179887805 \h </w:instrText>
            </w:r>
            <w:r w:rsidR="00F6262F">
              <w:rPr>
                <w:webHidden/>
              </w:rPr>
            </w:r>
            <w:r w:rsidR="00F6262F">
              <w:rPr>
                <w:webHidden/>
              </w:rPr>
              <w:fldChar w:fldCharType="separate"/>
            </w:r>
            <w:r w:rsidR="00F6262F">
              <w:rPr>
                <w:webHidden/>
              </w:rPr>
              <w:t>6</w:t>
            </w:r>
            <w:r w:rsidR="00F6262F">
              <w:rPr>
                <w:webHidden/>
              </w:rPr>
              <w:fldChar w:fldCharType="end"/>
            </w:r>
          </w:hyperlink>
        </w:p>
        <w:p w14:paraId="3EB69138" w14:textId="6FC801B3"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06" w:history="1">
            <w:r w:rsidR="00F6262F" w:rsidRPr="0020074E">
              <w:rPr>
                <w:rStyle w:val="Hyperlink"/>
              </w:rPr>
              <w:t>7.4.</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Selecting people for paid activities</w:t>
            </w:r>
            <w:r w:rsidR="00F6262F">
              <w:rPr>
                <w:webHidden/>
              </w:rPr>
              <w:tab/>
            </w:r>
            <w:r w:rsidR="00F6262F">
              <w:rPr>
                <w:webHidden/>
              </w:rPr>
              <w:fldChar w:fldCharType="begin"/>
            </w:r>
            <w:r w:rsidR="00F6262F">
              <w:rPr>
                <w:webHidden/>
              </w:rPr>
              <w:instrText xml:space="preserve"> PAGEREF _Toc179887806 \h </w:instrText>
            </w:r>
            <w:r w:rsidR="00F6262F">
              <w:rPr>
                <w:webHidden/>
              </w:rPr>
            </w:r>
            <w:r w:rsidR="00F6262F">
              <w:rPr>
                <w:webHidden/>
              </w:rPr>
              <w:fldChar w:fldCharType="separate"/>
            </w:r>
            <w:r w:rsidR="00F6262F">
              <w:rPr>
                <w:webHidden/>
              </w:rPr>
              <w:t>6</w:t>
            </w:r>
            <w:r w:rsidR="00F6262F">
              <w:rPr>
                <w:webHidden/>
              </w:rPr>
              <w:fldChar w:fldCharType="end"/>
            </w:r>
          </w:hyperlink>
        </w:p>
        <w:p w14:paraId="7CEDD54D" w14:textId="4B7BF309"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07" w:history="1">
            <w:r w:rsidR="00F6262F" w:rsidRPr="0020074E">
              <w:rPr>
                <w:rStyle w:val="Hyperlink"/>
              </w:rPr>
              <w:t>7.5.</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Accessibility</w:t>
            </w:r>
            <w:r w:rsidR="00F6262F">
              <w:rPr>
                <w:webHidden/>
              </w:rPr>
              <w:tab/>
            </w:r>
            <w:r w:rsidR="00F6262F">
              <w:rPr>
                <w:webHidden/>
              </w:rPr>
              <w:fldChar w:fldCharType="begin"/>
            </w:r>
            <w:r w:rsidR="00F6262F">
              <w:rPr>
                <w:webHidden/>
              </w:rPr>
              <w:instrText xml:space="preserve"> PAGEREF _Toc179887807 \h </w:instrText>
            </w:r>
            <w:r w:rsidR="00F6262F">
              <w:rPr>
                <w:webHidden/>
              </w:rPr>
            </w:r>
            <w:r w:rsidR="00F6262F">
              <w:rPr>
                <w:webHidden/>
              </w:rPr>
              <w:fldChar w:fldCharType="separate"/>
            </w:r>
            <w:r w:rsidR="00F6262F">
              <w:rPr>
                <w:webHidden/>
              </w:rPr>
              <w:t>6</w:t>
            </w:r>
            <w:r w:rsidR="00F6262F">
              <w:rPr>
                <w:webHidden/>
              </w:rPr>
              <w:fldChar w:fldCharType="end"/>
            </w:r>
          </w:hyperlink>
        </w:p>
        <w:p w14:paraId="4B1CE182" w14:textId="02D3B966"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08" w:history="1">
            <w:r w:rsidR="00F6262F" w:rsidRPr="0020074E">
              <w:rPr>
                <w:rStyle w:val="Hyperlink"/>
              </w:rPr>
              <w:t>8.</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Payment</w:t>
            </w:r>
            <w:r w:rsidR="00F6262F">
              <w:rPr>
                <w:webHidden/>
              </w:rPr>
              <w:tab/>
            </w:r>
            <w:r w:rsidR="00F6262F">
              <w:rPr>
                <w:webHidden/>
              </w:rPr>
              <w:fldChar w:fldCharType="begin"/>
            </w:r>
            <w:r w:rsidR="00F6262F">
              <w:rPr>
                <w:webHidden/>
              </w:rPr>
              <w:instrText xml:space="preserve"> PAGEREF _Toc179887808 \h </w:instrText>
            </w:r>
            <w:r w:rsidR="00F6262F">
              <w:rPr>
                <w:webHidden/>
              </w:rPr>
            </w:r>
            <w:r w:rsidR="00F6262F">
              <w:rPr>
                <w:webHidden/>
              </w:rPr>
              <w:fldChar w:fldCharType="separate"/>
            </w:r>
            <w:r w:rsidR="00F6262F">
              <w:rPr>
                <w:webHidden/>
              </w:rPr>
              <w:t>7</w:t>
            </w:r>
            <w:r w:rsidR="00F6262F">
              <w:rPr>
                <w:webHidden/>
              </w:rPr>
              <w:fldChar w:fldCharType="end"/>
            </w:r>
          </w:hyperlink>
        </w:p>
        <w:p w14:paraId="2E041FDB" w14:textId="5AB72D46"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09" w:history="1">
            <w:r w:rsidR="00F6262F" w:rsidRPr="0020074E">
              <w:rPr>
                <w:rStyle w:val="Hyperlink"/>
              </w:rPr>
              <w:t>9.</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Types of payments</w:t>
            </w:r>
            <w:r w:rsidR="00F6262F">
              <w:rPr>
                <w:webHidden/>
              </w:rPr>
              <w:tab/>
            </w:r>
            <w:r w:rsidR="00F6262F">
              <w:rPr>
                <w:webHidden/>
              </w:rPr>
              <w:fldChar w:fldCharType="begin"/>
            </w:r>
            <w:r w:rsidR="00F6262F">
              <w:rPr>
                <w:webHidden/>
              </w:rPr>
              <w:instrText xml:space="preserve"> PAGEREF _Toc179887809 \h </w:instrText>
            </w:r>
            <w:r w:rsidR="00F6262F">
              <w:rPr>
                <w:webHidden/>
              </w:rPr>
            </w:r>
            <w:r w:rsidR="00F6262F">
              <w:rPr>
                <w:webHidden/>
              </w:rPr>
              <w:fldChar w:fldCharType="separate"/>
            </w:r>
            <w:r w:rsidR="00F6262F">
              <w:rPr>
                <w:webHidden/>
              </w:rPr>
              <w:t>7</w:t>
            </w:r>
            <w:r w:rsidR="00F6262F">
              <w:rPr>
                <w:webHidden/>
              </w:rPr>
              <w:fldChar w:fldCharType="end"/>
            </w:r>
          </w:hyperlink>
        </w:p>
        <w:p w14:paraId="6F46D00D" w14:textId="1FBE264C"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10" w:history="1">
            <w:r w:rsidR="00F6262F" w:rsidRPr="0020074E">
              <w:rPr>
                <w:rStyle w:val="Hyperlink"/>
              </w:rPr>
              <w:t>9.1.</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Payment for your time</w:t>
            </w:r>
            <w:r w:rsidR="00F6262F">
              <w:rPr>
                <w:webHidden/>
              </w:rPr>
              <w:tab/>
            </w:r>
            <w:r w:rsidR="00F6262F">
              <w:rPr>
                <w:webHidden/>
              </w:rPr>
              <w:fldChar w:fldCharType="begin"/>
            </w:r>
            <w:r w:rsidR="00F6262F">
              <w:rPr>
                <w:webHidden/>
              </w:rPr>
              <w:instrText xml:space="preserve"> PAGEREF _Toc179887810 \h </w:instrText>
            </w:r>
            <w:r w:rsidR="00F6262F">
              <w:rPr>
                <w:webHidden/>
              </w:rPr>
            </w:r>
            <w:r w:rsidR="00F6262F">
              <w:rPr>
                <w:webHidden/>
              </w:rPr>
              <w:fldChar w:fldCharType="separate"/>
            </w:r>
            <w:r w:rsidR="00F6262F">
              <w:rPr>
                <w:webHidden/>
              </w:rPr>
              <w:t>7</w:t>
            </w:r>
            <w:r w:rsidR="00F6262F">
              <w:rPr>
                <w:webHidden/>
              </w:rPr>
              <w:fldChar w:fldCharType="end"/>
            </w:r>
          </w:hyperlink>
        </w:p>
        <w:p w14:paraId="0AA8651B" w14:textId="78074749"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11" w:history="1">
            <w:r w:rsidR="00F6262F" w:rsidRPr="0020074E">
              <w:rPr>
                <w:rStyle w:val="Hyperlink"/>
              </w:rPr>
              <w:t>9.2.</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Out-of-Pocket Expenses</w:t>
            </w:r>
            <w:r w:rsidR="00F6262F">
              <w:rPr>
                <w:webHidden/>
              </w:rPr>
              <w:tab/>
            </w:r>
            <w:r w:rsidR="00F6262F">
              <w:rPr>
                <w:webHidden/>
              </w:rPr>
              <w:fldChar w:fldCharType="begin"/>
            </w:r>
            <w:r w:rsidR="00F6262F">
              <w:rPr>
                <w:webHidden/>
              </w:rPr>
              <w:instrText xml:space="preserve"> PAGEREF _Toc179887811 \h </w:instrText>
            </w:r>
            <w:r w:rsidR="00F6262F">
              <w:rPr>
                <w:webHidden/>
              </w:rPr>
            </w:r>
            <w:r w:rsidR="00F6262F">
              <w:rPr>
                <w:webHidden/>
              </w:rPr>
              <w:fldChar w:fldCharType="separate"/>
            </w:r>
            <w:r w:rsidR="00F6262F">
              <w:rPr>
                <w:webHidden/>
              </w:rPr>
              <w:t>7</w:t>
            </w:r>
            <w:r w:rsidR="00F6262F">
              <w:rPr>
                <w:webHidden/>
              </w:rPr>
              <w:fldChar w:fldCharType="end"/>
            </w:r>
          </w:hyperlink>
        </w:p>
        <w:p w14:paraId="793B8350" w14:textId="372A5FB6"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12" w:history="1">
            <w:r w:rsidR="00F6262F" w:rsidRPr="0020074E">
              <w:rPr>
                <w:rStyle w:val="Hyperlink"/>
              </w:rPr>
              <w:t>9.3.</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Expenses not eligible for reimbursement</w:t>
            </w:r>
            <w:r w:rsidR="00F6262F">
              <w:rPr>
                <w:webHidden/>
              </w:rPr>
              <w:tab/>
            </w:r>
            <w:r w:rsidR="00F6262F">
              <w:rPr>
                <w:webHidden/>
              </w:rPr>
              <w:fldChar w:fldCharType="begin"/>
            </w:r>
            <w:r w:rsidR="00F6262F">
              <w:rPr>
                <w:webHidden/>
              </w:rPr>
              <w:instrText xml:space="preserve"> PAGEREF _Toc179887812 \h </w:instrText>
            </w:r>
            <w:r w:rsidR="00F6262F">
              <w:rPr>
                <w:webHidden/>
              </w:rPr>
            </w:r>
            <w:r w:rsidR="00F6262F">
              <w:rPr>
                <w:webHidden/>
              </w:rPr>
              <w:fldChar w:fldCharType="separate"/>
            </w:r>
            <w:r w:rsidR="00F6262F">
              <w:rPr>
                <w:webHidden/>
              </w:rPr>
              <w:t>8</w:t>
            </w:r>
            <w:r w:rsidR="00F6262F">
              <w:rPr>
                <w:webHidden/>
              </w:rPr>
              <w:fldChar w:fldCharType="end"/>
            </w:r>
          </w:hyperlink>
        </w:p>
        <w:p w14:paraId="7B299157" w14:textId="6A33BB11"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13" w:history="1">
            <w:r w:rsidR="00F6262F" w:rsidRPr="0020074E">
              <w:rPr>
                <w:rStyle w:val="Hyperlink"/>
              </w:rPr>
              <w:t>9.4.</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Expenses eligible for reimbursement</w:t>
            </w:r>
            <w:r w:rsidR="00F6262F">
              <w:rPr>
                <w:webHidden/>
              </w:rPr>
              <w:tab/>
            </w:r>
            <w:r w:rsidR="00F6262F">
              <w:rPr>
                <w:webHidden/>
              </w:rPr>
              <w:fldChar w:fldCharType="begin"/>
            </w:r>
            <w:r w:rsidR="00F6262F">
              <w:rPr>
                <w:webHidden/>
              </w:rPr>
              <w:instrText xml:space="preserve"> PAGEREF _Toc179887813 \h </w:instrText>
            </w:r>
            <w:r w:rsidR="00F6262F">
              <w:rPr>
                <w:webHidden/>
              </w:rPr>
            </w:r>
            <w:r w:rsidR="00F6262F">
              <w:rPr>
                <w:webHidden/>
              </w:rPr>
              <w:fldChar w:fldCharType="separate"/>
            </w:r>
            <w:r w:rsidR="00F6262F">
              <w:rPr>
                <w:webHidden/>
              </w:rPr>
              <w:t>8</w:t>
            </w:r>
            <w:r w:rsidR="00F6262F">
              <w:rPr>
                <w:webHidden/>
              </w:rPr>
              <w:fldChar w:fldCharType="end"/>
            </w:r>
          </w:hyperlink>
        </w:p>
        <w:p w14:paraId="04B9AB6C" w14:textId="512D0A34" w:rsidR="00F6262F" w:rsidRDefault="00C37016">
          <w:pPr>
            <w:pStyle w:val="TOC3"/>
            <w:rPr>
              <w:rFonts w:asciiTheme="minorHAnsi" w:eastAsiaTheme="minorEastAsia" w:hAnsiTheme="minorHAnsi" w:cstheme="minorBidi"/>
              <w:color w:val="auto"/>
              <w:kern w:val="2"/>
              <w:sz w:val="24"/>
              <w:szCs w:val="24"/>
              <w:lang w:eastAsia="en-AU"/>
              <w14:ligatures w14:val="standardContextual"/>
            </w:rPr>
          </w:pPr>
          <w:hyperlink w:anchor="_Toc179887814" w:history="1">
            <w:r w:rsidR="00F6262F" w:rsidRPr="0020074E">
              <w:rPr>
                <w:rStyle w:val="Hyperlink"/>
                <w:rFonts w:eastAsia="Times New Roman"/>
              </w:rPr>
              <w:t>9.4.1.</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Accommodation and meals</w:t>
            </w:r>
            <w:r w:rsidR="00F6262F">
              <w:rPr>
                <w:webHidden/>
              </w:rPr>
              <w:tab/>
            </w:r>
            <w:r w:rsidR="00F6262F">
              <w:rPr>
                <w:webHidden/>
              </w:rPr>
              <w:fldChar w:fldCharType="begin"/>
            </w:r>
            <w:r w:rsidR="00F6262F">
              <w:rPr>
                <w:webHidden/>
              </w:rPr>
              <w:instrText xml:space="preserve"> PAGEREF _Toc179887814 \h </w:instrText>
            </w:r>
            <w:r w:rsidR="00F6262F">
              <w:rPr>
                <w:webHidden/>
              </w:rPr>
            </w:r>
            <w:r w:rsidR="00F6262F">
              <w:rPr>
                <w:webHidden/>
              </w:rPr>
              <w:fldChar w:fldCharType="separate"/>
            </w:r>
            <w:r w:rsidR="00F6262F">
              <w:rPr>
                <w:webHidden/>
              </w:rPr>
              <w:t>8</w:t>
            </w:r>
            <w:r w:rsidR="00F6262F">
              <w:rPr>
                <w:webHidden/>
              </w:rPr>
              <w:fldChar w:fldCharType="end"/>
            </w:r>
          </w:hyperlink>
        </w:p>
        <w:p w14:paraId="61F2089A" w14:textId="3B2DD585" w:rsidR="00F6262F" w:rsidRDefault="00C37016">
          <w:pPr>
            <w:pStyle w:val="TOC3"/>
            <w:rPr>
              <w:rFonts w:asciiTheme="minorHAnsi" w:eastAsiaTheme="minorEastAsia" w:hAnsiTheme="minorHAnsi" w:cstheme="minorBidi"/>
              <w:color w:val="auto"/>
              <w:kern w:val="2"/>
              <w:sz w:val="24"/>
              <w:szCs w:val="24"/>
              <w:lang w:eastAsia="en-AU"/>
              <w14:ligatures w14:val="standardContextual"/>
            </w:rPr>
          </w:pPr>
          <w:hyperlink w:anchor="_Toc179887815" w:history="1">
            <w:r w:rsidR="00F6262F" w:rsidRPr="0020074E">
              <w:rPr>
                <w:rStyle w:val="Hyperlink"/>
              </w:rPr>
              <w:t>9.4.2.</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Flights</w:t>
            </w:r>
            <w:r w:rsidR="00F6262F">
              <w:rPr>
                <w:webHidden/>
              </w:rPr>
              <w:tab/>
            </w:r>
            <w:r w:rsidR="00F6262F">
              <w:rPr>
                <w:webHidden/>
              </w:rPr>
              <w:fldChar w:fldCharType="begin"/>
            </w:r>
            <w:r w:rsidR="00F6262F">
              <w:rPr>
                <w:webHidden/>
              </w:rPr>
              <w:instrText xml:space="preserve"> PAGEREF _Toc179887815 \h </w:instrText>
            </w:r>
            <w:r w:rsidR="00F6262F">
              <w:rPr>
                <w:webHidden/>
              </w:rPr>
            </w:r>
            <w:r w:rsidR="00F6262F">
              <w:rPr>
                <w:webHidden/>
              </w:rPr>
              <w:fldChar w:fldCharType="separate"/>
            </w:r>
            <w:r w:rsidR="00F6262F">
              <w:rPr>
                <w:webHidden/>
              </w:rPr>
              <w:t>8</w:t>
            </w:r>
            <w:r w:rsidR="00F6262F">
              <w:rPr>
                <w:webHidden/>
              </w:rPr>
              <w:fldChar w:fldCharType="end"/>
            </w:r>
          </w:hyperlink>
        </w:p>
        <w:p w14:paraId="1D40E8E5" w14:textId="2507962F" w:rsidR="00F6262F" w:rsidRDefault="00C37016">
          <w:pPr>
            <w:pStyle w:val="TOC3"/>
            <w:rPr>
              <w:rFonts w:asciiTheme="minorHAnsi" w:eastAsiaTheme="minorEastAsia" w:hAnsiTheme="minorHAnsi" w:cstheme="minorBidi"/>
              <w:color w:val="auto"/>
              <w:kern w:val="2"/>
              <w:sz w:val="24"/>
              <w:szCs w:val="24"/>
              <w:lang w:eastAsia="en-AU"/>
              <w14:ligatures w14:val="standardContextual"/>
            </w:rPr>
          </w:pPr>
          <w:hyperlink w:anchor="_Toc179887816" w:history="1">
            <w:r w:rsidR="00F6262F" w:rsidRPr="0020074E">
              <w:rPr>
                <w:rStyle w:val="Hyperlink"/>
              </w:rPr>
              <w:t>9.4.3.</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Transport</w:t>
            </w:r>
            <w:r w:rsidR="00F6262F">
              <w:rPr>
                <w:webHidden/>
              </w:rPr>
              <w:tab/>
            </w:r>
            <w:r w:rsidR="00F6262F">
              <w:rPr>
                <w:webHidden/>
              </w:rPr>
              <w:fldChar w:fldCharType="begin"/>
            </w:r>
            <w:r w:rsidR="00F6262F">
              <w:rPr>
                <w:webHidden/>
              </w:rPr>
              <w:instrText xml:space="preserve"> PAGEREF _Toc179887816 \h </w:instrText>
            </w:r>
            <w:r w:rsidR="00F6262F">
              <w:rPr>
                <w:webHidden/>
              </w:rPr>
            </w:r>
            <w:r w:rsidR="00F6262F">
              <w:rPr>
                <w:webHidden/>
              </w:rPr>
              <w:fldChar w:fldCharType="separate"/>
            </w:r>
            <w:r w:rsidR="00F6262F">
              <w:rPr>
                <w:webHidden/>
              </w:rPr>
              <w:t>8</w:t>
            </w:r>
            <w:r w:rsidR="00F6262F">
              <w:rPr>
                <w:webHidden/>
              </w:rPr>
              <w:fldChar w:fldCharType="end"/>
            </w:r>
          </w:hyperlink>
        </w:p>
        <w:p w14:paraId="5E3350B6" w14:textId="0F499814"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17" w:history="1">
            <w:r w:rsidR="00F6262F" w:rsidRPr="0020074E">
              <w:rPr>
                <w:rStyle w:val="Hyperlink"/>
              </w:rPr>
              <w:t>10.</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Receiving payments</w:t>
            </w:r>
            <w:r w:rsidR="00F6262F">
              <w:rPr>
                <w:webHidden/>
              </w:rPr>
              <w:tab/>
            </w:r>
            <w:r w:rsidR="00F6262F">
              <w:rPr>
                <w:webHidden/>
              </w:rPr>
              <w:fldChar w:fldCharType="begin"/>
            </w:r>
            <w:r w:rsidR="00F6262F">
              <w:rPr>
                <w:webHidden/>
              </w:rPr>
              <w:instrText xml:space="preserve"> PAGEREF _Toc179887817 \h </w:instrText>
            </w:r>
            <w:r w:rsidR="00F6262F">
              <w:rPr>
                <w:webHidden/>
              </w:rPr>
            </w:r>
            <w:r w:rsidR="00F6262F">
              <w:rPr>
                <w:webHidden/>
              </w:rPr>
              <w:fldChar w:fldCharType="separate"/>
            </w:r>
            <w:r w:rsidR="00F6262F">
              <w:rPr>
                <w:webHidden/>
              </w:rPr>
              <w:t>9</w:t>
            </w:r>
            <w:r w:rsidR="00F6262F">
              <w:rPr>
                <w:webHidden/>
              </w:rPr>
              <w:fldChar w:fldCharType="end"/>
            </w:r>
          </w:hyperlink>
        </w:p>
        <w:p w14:paraId="71AC46CE" w14:textId="5C797A6F"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18" w:history="1">
            <w:r w:rsidR="00F6262F" w:rsidRPr="0020074E">
              <w:rPr>
                <w:rStyle w:val="Hyperlink"/>
              </w:rPr>
              <w:t>11.</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Participation fees</w:t>
            </w:r>
            <w:r w:rsidR="00F6262F">
              <w:rPr>
                <w:webHidden/>
              </w:rPr>
              <w:tab/>
            </w:r>
            <w:r w:rsidR="00F6262F">
              <w:rPr>
                <w:webHidden/>
              </w:rPr>
              <w:fldChar w:fldCharType="begin"/>
            </w:r>
            <w:r w:rsidR="00F6262F">
              <w:rPr>
                <w:webHidden/>
              </w:rPr>
              <w:instrText xml:space="preserve"> PAGEREF _Toc179887818 \h </w:instrText>
            </w:r>
            <w:r w:rsidR="00F6262F">
              <w:rPr>
                <w:webHidden/>
              </w:rPr>
            </w:r>
            <w:r w:rsidR="00F6262F">
              <w:rPr>
                <w:webHidden/>
              </w:rPr>
              <w:fldChar w:fldCharType="separate"/>
            </w:r>
            <w:r w:rsidR="00F6262F">
              <w:rPr>
                <w:webHidden/>
              </w:rPr>
              <w:t>9</w:t>
            </w:r>
            <w:r w:rsidR="00F6262F">
              <w:rPr>
                <w:webHidden/>
              </w:rPr>
              <w:fldChar w:fldCharType="end"/>
            </w:r>
          </w:hyperlink>
        </w:p>
        <w:p w14:paraId="7925543A" w14:textId="054442B3"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19" w:history="1">
            <w:r w:rsidR="00F6262F" w:rsidRPr="0020074E">
              <w:rPr>
                <w:rStyle w:val="Hyperlink"/>
              </w:rPr>
              <w:t>11.1.</w:t>
            </w:r>
            <w:r w:rsidR="00F6262F">
              <w:rPr>
                <w:rFonts w:asciiTheme="minorHAnsi" w:eastAsiaTheme="minorEastAsia" w:hAnsiTheme="minorHAnsi" w:cstheme="minorBidi"/>
                <w:color w:val="auto"/>
                <w:kern w:val="2"/>
                <w:sz w:val="24"/>
                <w:szCs w:val="24"/>
                <w:lang w:eastAsia="en-AU"/>
                <w14:ligatures w14:val="standardContextual"/>
              </w:rPr>
              <w:tab/>
            </w:r>
            <w:r w:rsidR="00F6262F" w:rsidRPr="0020074E">
              <w:rPr>
                <w:rStyle w:val="Hyperlink"/>
              </w:rPr>
              <w:t>Superannuation</w:t>
            </w:r>
            <w:r w:rsidR="00F6262F">
              <w:rPr>
                <w:webHidden/>
              </w:rPr>
              <w:tab/>
            </w:r>
            <w:r w:rsidR="00F6262F">
              <w:rPr>
                <w:webHidden/>
              </w:rPr>
              <w:fldChar w:fldCharType="begin"/>
            </w:r>
            <w:r w:rsidR="00F6262F">
              <w:rPr>
                <w:webHidden/>
              </w:rPr>
              <w:instrText xml:space="preserve"> PAGEREF _Toc179887819 \h </w:instrText>
            </w:r>
            <w:r w:rsidR="00F6262F">
              <w:rPr>
                <w:webHidden/>
              </w:rPr>
            </w:r>
            <w:r w:rsidR="00F6262F">
              <w:rPr>
                <w:webHidden/>
              </w:rPr>
              <w:fldChar w:fldCharType="separate"/>
            </w:r>
            <w:r w:rsidR="00F6262F">
              <w:rPr>
                <w:webHidden/>
              </w:rPr>
              <w:t>10</w:t>
            </w:r>
            <w:r w:rsidR="00F6262F">
              <w:rPr>
                <w:webHidden/>
              </w:rPr>
              <w:fldChar w:fldCharType="end"/>
            </w:r>
          </w:hyperlink>
        </w:p>
        <w:p w14:paraId="281D3DF7" w14:textId="17599A40"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20" w:history="1">
            <w:r w:rsidR="00F6262F" w:rsidRPr="0020074E">
              <w:rPr>
                <w:rStyle w:val="Hyperlink"/>
              </w:rPr>
              <w:t>12.</w:t>
            </w:r>
            <w:r w:rsidR="00F6262F">
              <w:rPr>
                <w:rFonts w:asciiTheme="minorHAnsi" w:eastAsiaTheme="minorEastAsia" w:hAnsiTheme="minorHAnsi" w:cstheme="minorBidi"/>
                <w:kern w:val="2"/>
                <w:szCs w:val="24"/>
                <w:lang w:eastAsia="en-AU"/>
                <w14:ligatures w14:val="standardContextual"/>
              </w:rPr>
              <w:tab/>
            </w:r>
            <w:r w:rsidR="00F6262F" w:rsidRPr="0020074E">
              <w:rPr>
                <w:rStyle w:val="Hyperlink"/>
              </w:rPr>
              <w:t>Cancellations</w:t>
            </w:r>
            <w:r w:rsidR="00F6262F">
              <w:rPr>
                <w:webHidden/>
              </w:rPr>
              <w:tab/>
            </w:r>
            <w:r w:rsidR="00F6262F">
              <w:rPr>
                <w:webHidden/>
              </w:rPr>
              <w:fldChar w:fldCharType="begin"/>
            </w:r>
            <w:r w:rsidR="00F6262F">
              <w:rPr>
                <w:webHidden/>
              </w:rPr>
              <w:instrText xml:space="preserve"> PAGEREF _Toc179887820 \h </w:instrText>
            </w:r>
            <w:r w:rsidR="00F6262F">
              <w:rPr>
                <w:webHidden/>
              </w:rPr>
            </w:r>
            <w:r w:rsidR="00F6262F">
              <w:rPr>
                <w:webHidden/>
              </w:rPr>
              <w:fldChar w:fldCharType="separate"/>
            </w:r>
            <w:r w:rsidR="00F6262F">
              <w:rPr>
                <w:webHidden/>
              </w:rPr>
              <w:t>10</w:t>
            </w:r>
            <w:r w:rsidR="00F6262F">
              <w:rPr>
                <w:webHidden/>
              </w:rPr>
              <w:fldChar w:fldCharType="end"/>
            </w:r>
          </w:hyperlink>
        </w:p>
        <w:p w14:paraId="04DF012E" w14:textId="70929757" w:rsidR="00F6262F" w:rsidRDefault="00C37016">
          <w:pPr>
            <w:pStyle w:val="TOC1"/>
            <w:rPr>
              <w:rFonts w:asciiTheme="minorHAnsi" w:eastAsiaTheme="minorEastAsia" w:hAnsiTheme="minorHAnsi" w:cstheme="minorBidi"/>
              <w:kern w:val="2"/>
              <w:szCs w:val="24"/>
              <w:lang w:eastAsia="en-AU"/>
              <w14:ligatures w14:val="standardContextual"/>
            </w:rPr>
          </w:pPr>
          <w:hyperlink w:anchor="_Toc179887821" w:history="1">
            <w:r w:rsidR="00F6262F" w:rsidRPr="0020074E">
              <w:rPr>
                <w:rStyle w:val="Hyperlink"/>
              </w:rPr>
              <w:t>Document information</w:t>
            </w:r>
            <w:r w:rsidR="00F6262F">
              <w:rPr>
                <w:webHidden/>
              </w:rPr>
              <w:tab/>
            </w:r>
            <w:r w:rsidR="00F6262F">
              <w:rPr>
                <w:webHidden/>
              </w:rPr>
              <w:fldChar w:fldCharType="begin"/>
            </w:r>
            <w:r w:rsidR="00F6262F">
              <w:rPr>
                <w:webHidden/>
              </w:rPr>
              <w:instrText xml:space="preserve"> PAGEREF _Toc179887821 \h </w:instrText>
            </w:r>
            <w:r w:rsidR="00F6262F">
              <w:rPr>
                <w:webHidden/>
              </w:rPr>
            </w:r>
            <w:r w:rsidR="00F6262F">
              <w:rPr>
                <w:webHidden/>
              </w:rPr>
              <w:fldChar w:fldCharType="separate"/>
            </w:r>
            <w:r w:rsidR="00F6262F">
              <w:rPr>
                <w:webHidden/>
              </w:rPr>
              <w:t>10</w:t>
            </w:r>
            <w:r w:rsidR="00F6262F">
              <w:rPr>
                <w:webHidden/>
              </w:rPr>
              <w:fldChar w:fldCharType="end"/>
            </w:r>
          </w:hyperlink>
        </w:p>
        <w:p w14:paraId="7A3CEA05" w14:textId="0AAF6D54"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22" w:history="1">
            <w:r w:rsidR="00F6262F" w:rsidRPr="0020074E">
              <w:rPr>
                <w:rStyle w:val="Hyperlink"/>
              </w:rPr>
              <w:t>Document owner</w:t>
            </w:r>
            <w:r w:rsidR="00F6262F">
              <w:rPr>
                <w:webHidden/>
              </w:rPr>
              <w:tab/>
            </w:r>
            <w:r w:rsidR="00F6262F">
              <w:rPr>
                <w:webHidden/>
              </w:rPr>
              <w:fldChar w:fldCharType="begin"/>
            </w:r>
            <w:r w:rsidR="00F6262F">
              <w:rPr>
                <w:webHidden/>
              </w:rPr>
              <w:instrText xml:space="preserve"> PAGEREF _Toc179887822 \h </w:instrText>
            </w:r>
            <w:r w:rsidR="00F6262F">
              <w:rPr>
                <w:webHidden/>
              </w:rPr>
            </w:r>
            <w:r w:rsidR="00F6262F">
              <w:rPr>
                <w:webHidden/>
              </w:rPr>
              <w:fldChar w:fldCharType="separate"/>
            </w:r>
            <w:r w:rsidR="00F6262F">
              <w:rPr>
                <w:webHidden/>
              </w:rPr>
              <w:t>10</w:t>
            </w:r>
            <w:r w:rsidR="00F6262F">
              <w:rPr>
                <w:webHidden/>
              </w:rPr>
              <w:fldChar w:fldCharType="end"/>
            </w:r>
          </w:hyperlink>
        </w:p>
        <w:p w14:paraId="0DEAB762" w14:textId="0E8C6A96"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23" w:history="1">
            <w:r w:rsidR="00F6262F" w:rsidRPr="0020074E">
              <w:rPr>
                <w:rStyle w:val="Hyperlink"/>
              </w:rPr>
              <w:t>Version</w:t>
            </w:r>
            <w:r w:rsidR="00F6262F">
              <w:rPr>
                <w:webHidden/>
              </w:rPr>
              <w:tab/>
            </w:r>
            <w:r w:rsidR="00F6262F">
              <w:rPr>
                <w:webHidden/>
              </w:rPr>
              <w:fldChar w:fldCharType="begin"/>
            </w:r>
            <w:r w:rsidR="00F6262F">
              <w:rPr>
                <w:webHidden/>
              </w:rPr>
              <w:instrText xml:space="preserve"> PAGEREF _Toc179887823 \h </w:instrText>
            </w:r>
            <w:r w:rsidR="00F6262F">
              <w:rPr>
                <w:webHidden/>
              </w:rPr>
            </w:r>
            <w:r w:rsidR="00F6262F">
              <w:rPr>
                <w:webHidden/>
              </w:rPr>
              <w:fldChar w:fldCharType="separate"/>
            </w:r>
            <w:r w:rsidR="00F6262F">
              <w:rPr>
                <w:webHidden/>
              </w:rPr>
              <w:t>10</w:t>
            </w:r>
            <w:r w:rsidR="00F6262F">
              <w:rPr>
                <w:webHidden/>
              </w:rPr>
              <w:fldChar w:fldCharType="end"/>
            </w:r>
          </w:hyperlink>
        </w:p>
        <w:p w14:paraId="0089DDEF" w14:textId="5C2B7AD6"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24" w:history="1">
            <w:r w:rsidR="00F6262F" w:rsidRPr="0020074E">
              <w:rPr>
                <w:rStyle w:val="Hyperlink"/>
              </w:rPr>
              <w:t>Date published</w:t>
            </w:r>
            <w:r w:rsidR="00F6262F">
              <w:rPr>
                <w:webHidden/>
              </w:rPr>
              <w:tab/>
            </w:r>
            <w:r w:rsidR="00F6262F">
              <w:rPr>
                <w:webHidden/>
              </w:rPr>
              <w:fldChar w:fldCharType="begin"/>
            </w:r>
            <w:r w:rsidR="00F6262F">
              <w:rPr>
                <w:webHidden/>
              </w:rPr>
              <w:instrText xml:space="preserve"> PAGEREF _Toc179887824 \h </w:instrText>
            </w:r>
            <w:r w:rsidR="00F6262F">
              <w:rPr>
                <w:webHidden/>
              </w:rPr>
            </w:r>
            <w:r w:rsidR="00F6262F">
              <w:rPr>
                <w:webHidden/>
              </w:rPr>
              <w:fldChar w:fldCharType="separate"/>
            </w:r>
            <w:r w:rsidR="00F6262F">
              <w:rPr>
                <w:webHidden/>
              </w:rPr>
              <w:t>10</w:t>
            </w:r>
            <w:r w:rsidR="00F6262F">
              <w:rPr>
                <w:webHidden/>
              </w:rPr>
              <w:fldChar w:fldCharType="end"/>
            </w:r>
          </w:hyperlink>
        </w:p>
        <w:p w14:paraId="4413B732" w14:textId="7058B813" w:rsidR="00F6262F" w:rsidRDefault="00C37016">
          <w:pPr>
            <w:pStyle w:val="TOC2"/>
            <w:rPr>
              <w:rFonts w:asciiTheme="minorHAnsi" w:eastAsiaTheme="minorEastAsia" w:hAnsiTheme="minorHAnsi" w:cstheme="minorBidi"/>
              <w:color w:val="auto"/>
              <w:kern w:val="2"/>
              <w:sz w:val="24"/>
              <w:szCs w:val="24"/>
              <w:lang w:eastAsia="en-AU"/>
              <w14:ligatures w14:val="standardContextual"/>
            </w:rPr>
          </w:pPr>
          <w:hyperlink w:anchor="_Toc179887825" w:history="1">
            <w:r w:rsidR="00F6262F" w:rsidRPr="0020074E">
              <w:rPr>
                <w:rStyle w:val="Hyperlink"/>
              </w:rPr>
              <w:t>Contact</w:t>
            </w:r>
            <w:r w:rsidR="00F6262F">
              <w:rPr>
                <w:webHidden/>
              </w:rPr>
              <w:tab/>
            </w:r>
            <w:r w:rsidR="00F6262F">
              <w:rPr>
                <w:webHidden/>
              </w:rPr>
              <w:fldChar w:fldCharType="begin"/>
            </w:r>
            <w:r w:rsidR="00F6262F">
              <w:rPr>
                <w:webHidden/>
              </w:rPr>
              <w:instrText xml:space="preserve"> PAGEREF _Toc179887825 \h </w:instrText>
            </w:r>
            <w:r w:rsidR="00F6262F">
              <w:rPr>
                <w:webHidden/>
              </w:rPr>
            </w:r>
            <w:r w:rsidR="00F6262F">
              <w:rPr>
                <w:webHidden/>
              </w:rPr>
              <w:fldChar w:fldCharType="separate"/>
            </w:r>
            <w:r w:rsidR="00F6262F">
              <w:rPr>
                <w:webHidden/>
              </w:rPr>
              <w:t>10</w:t>
            </w:r>
            <w:r w:rsidR="00F6262F">
              <w:rPr>
                <w:webHidden/>
              </w:rPr>
              <w:fldChar w:fldCharType="end"/>
            </w:r>
          </w:hyperlink>
        </w:p>
        <w:p w14:paraId="25B83049" w14:textId="75390249" w:rsidR="0086554A" w:rsidRDefault="0086554A">
          <w:r>
            <w:rPr>
              <w:b/>
              <w:bCs/>
              <w:noProof/>
            </w:rPr>
            <w:fldChar w:fldCharType="end"/>
          </w:r>
        </w:p>
      </w:sdtContent>
    </w:sdt>
    <w:p w14:paraId="23FBDB42" w14:textId="6DCC05D1" w:rsidR="00C34D63" w:rsidRPr="00D81E80" w:rsidRDefault="00C34D63" w:rsidP="005943FB">
      <w:pPr>
        <w:pStyle w:val="Heading1multi-listnumbering"/>
      </w:pPr>
      <w:bookmarkStart w:id="7" w:name="_Toc179887796"/>
      <w:r w:rsidRPr="00D81E80">
        <w:lastRenderedPageBreak/>
        <w:t>Guiding principles</w:t>
      </w:r>
      <w:bookmarkEnd w:id="7"/>
    </w:p>
    <w:p w14:paraId="10173E22" w14:textId="77777777" w:rsidR="00C34D63" w:rsidRPr="00291A3E" w:rsidRDefault="00C34D63" w:rsidP="00C34D63">
      <w:r w:rsidRPr="00291A3E">
        <w:t>The NDIS Quality and Safeguards Commission (NDIS Commission) is committed to engaging with people with lived experience of disability and other members of the community in its work</w:t>
      </w:r>
      <w:r>
        <w:t xml:space="preserve">. We also </w:t>
      </w:r>
      <w:r w:rsidRPr="00291A3E">
        <w:t xml:space="preserve">want to make sure that cost is not a barrier to </w:t>
      </w:r>
      <w:r>
        <w:t>engaging with us</w:t>
      </w:r>
      <w:r w:rsidRPr="00291A3E">
        <w:t>.</w:t>
      </w:r>
    </w:p>
    <w:p w14:paraId="66B758F2" w14:textId="77777777" w:rsidR="00C34D63" w:rsidRPr="00291A3E" w:rsidRDefault="00C34D63" w:rsidP="00C34D63">
      <w:r>
        <w:t>The</w:t>
      </w:r>
      <w:r w:rsidRPr="00291A3E">
        <w:t xml:space="preserve"> individual and collective expertise of people with lived experience of disability </w:t>
      </w:r>
      <w:r>
        <w:t xml:space="preserve">plays a vital role in </w:t>
      </w:r>
      <w:r w:rsidRPr="00291A3E">
        <w:t>helping achieve better outcomes for all.</w:t>
      </w:r>
    </w:p>
    <w:p w14:paraId="22DC1767" w14:textId="77777777" w:rsidR="00C34D63" w:rsidRPr="00291A3E" w:rsidRDefault="00C34D63" w:rsidP="00C34D63">
      <w:r w:rsidRPr="00291A3E">
        <w:t>W</w:t>
      </w:r>
      <w:r>
        <w:t xml:space="preserve">e are guided by our purpose and vision when we </w:t>
      </w:r>
      <w:r w:rsidRPr="00291A3E">
        <w:t>engage with members of the community</w:t>
      </w:r>
      <w:r>
        <w:t>:</w:t>
      </w:r>
    </w:p>
    <w:p w14:paraId="707A9BF0" w14:textId="77777777" w:rsidR="00C34D63" w:rsidRPr="00291A3E" w:rsidRDefault="00C34D63" w:rsidP="008D34FC">
      <w:pPr>
        <w:pStyle w:val="Bullet1"/>
      </w:pPr>
      <w:r w:rsidRPr="77785B67">
        <w:rPr>
          <w:b/>
          <w:bCs/>
        </w:rPr>
        <w:t>Our purpose:</w:t>
      </w:r>
      <w:r>
        <w:t xml:space="preserve"> To uphold the rights of NDIS participants, to elevate quality and safety and enable consumer independence.</w:t>
      </w:r>
    </w:p>
    <w:p w14:paraId="2ABD3801" w14:textId="77777777" w:rsidR="00C34D63" w:rsidRDefault="00C34D63" w:rsidP="008D34FC">
      <w:pPr>
        <w:pStyle w:val="Bullet1"/>
      </w:pPr>
      <w:r w:rsidRPr="009121A7">
        <w:rPr>
          <w:b/>
        </w:rPr>
        <w:t xml:space="preserve">Our </w:t>
      </w:r>
      <w:r w:rsidRPr="00431FAF">
        <w:rPr>
          <w:b/>
        </w:rPr>
        <w:t>vision:</w:t>
      </w:r>
      <w:r w:rsidRPr="00291A3E">
        <w:t xml:space="preserve"> That people with disability achieve their aspirations.</w:t>
      </w:r>
    </w:p>
    <w:p w14:paraId="381A54E8" w14:textId="77777777" w:rsidR="00C34D63" w:rsidRDefault="00C34D63" w:rsidP="00C34D63">
      <w:r>
        <w:t xml:space="preserve">The NDIS Commission has developed this policy with a </w:t>
      </w:r>
      <w:r w:rsidRPr="00291A3E">
        <w:t>sustainable, affordable</w:t>
      </w:r>
      <w:r>
        <w:t xml:space="preserve"> and</w:t>
      </w:r>
      <w:r w:rsidRPr="00291A3E">
        <w:t xml:space="preserve"> ethica</w:t>
      </w:r>
      <w:r>
        <w:t>l approach that is</w:t>
      </w:r>
      <w:r w:rsidRPr="00291A3E">
        <w:t xml:space="preserve"> consistent with other Australian Government agencies.</w:t>
      </w:r>
    </w:p>
    <w:p w14:paraId="65381A40" w14:textId="77777777" w:rsidR="00C34D63" w:rsidRPr="00431FAF" w:rsidRDefault="00C34D63" w:rsidP="005943FB">
      <w:pPr>
        <w:pStyle w:val="Heading1multi-listnumbering"/>
      </w:pPr>
      <w:bookmarkStart w:id="8" w:name="_Purpose_of_the"/>
      <w:bookmarkStart w:id="9" w:name="_Toc179887797"/>
      <w:bookmarkEnd w:id="8"/>
      <w:r w:rsidRPr="00431FAF">
        <w:t xml:space="preserve">Purpose </w:t>
      </w:r>
      <w:r w:rsidRPr="00D82F36">
        <w:t>of</w:t>
      </w:r>
      <w:r w:rsidRPr="00431FAF">
        <w:t xml:space="preserve"> the policy</w:t>
      </w:r>
      <w:bookmarkEnd w:id="9"/>
    </w:p>
    <w:p w14:paraId="3453FE84" w14:textId="7945E35C" w:rsidR="00C34D63" w:rsidRDefault="00C34D63" w:rsidP="00C34D63">
      <w:r w:rsidRPr="00EE5762">
        <w:t xml:space="preserve">The </w:t>
      </w:r>
      <w:r w:rsidR="009E76A6">
        <w:t xml:space="preserve">Community </w:t>
      </w:r>
      <w:r w:rsidRPr="00EE5762">
        <w:t>Engagement Payment Policy</w:t>
      </w:r>
      <w:r w:rsidRPr="00291A3E">
        <w:t xml:space="preserve"> (the Policy) </w:t>
      </w:r>
      <w:r>
        <w:t>explains</w:t>
      </w:r>
      <w:r w:rsidRPr="00291A3E">
        <w:t xml:space="preserve"> </w:t>
      </w:r>
      <w:r>
        <w:t>payment to</w:t>
      </w:r>
      <w:r w:rsidRPr="00291A3E">
        <w:t xml:space="preserve"> </w:t>
      </w:r>
      <w:r>
        <w:t>individuals and organisations</w:t>
      </w:r>
      <w:r w:rsidRPr="00291A3E">
        <w:t xml:space="preserve"> who engage in its consultation, research, co-design and other collaborative activities. </w:t>
      </w:r>
    </w:p>
    <w:p w14:paraId="1557CBB2" w14:textId="77777777" w:rsidR="00C34D63" w:rsidRDefault="00C34D63" w:rsidP="00C34D63">
      <w:r>
        <w:t>The</w:t>
      </w:r>
      <w:r w:rsidRPr="00291A3E">
        <w:t xml:space="preserve"> </w:t>
      </w:r>
      <w:r>
        <w:t>P</w:t>
      </w:r>
      <w:r w:rsidRPr="00291A3E">
        <w:t xml:space="preserve">olicy </w:t>
      </w:r>
      <w:r>
        <w:t>also has</w:t>
      </w:r>
      <w:r w:rsidRPr="00291A3E">
        <w:t xml:space="preserve"> guidance </w:t>
      </w:r>
      <w:r>
        <w:t>to make sure</w:t>
      </w:r>
      <w:r w:rsidRPr="00291A3E">
        <w:t xml:space="preserve"> </w:t>
      </w:r>
      <w:r>
        <w:t>those participating in activities</w:t>
      </w:r>
      <w:r w:rsidRPr="00291A3E">
        <w:t xml:space="preserve"> are </w:t>
      </w:r>
      <w:r>
        <w:t xml:space="preserve">fairly </w:t>
      </w:r>
      <w:r w:rsidRPr="00291A3E">
        <w:t>compensated for their contribution</w:t>
      </w:r>
      <w:r>
        <w:t>.</w:t>
      </w:r>
    </w:p>
    <w:p w14:paraId="642E38EA" w14:textId="27B3FF52" w:rsidR="00C34D63" w:rsidRDefault="00C34D63" w:rsidP="00C34D63">
      <w:pPr>
        <w:rPr>
          <w:b/>
        </w:rPr>
      </w:pPr>
      <w:r w:rsidRPr="00291A3E">
        <w:t xml:space="preserve">The Policy applies as of </w:t>
      </w:r>
      <w:r w:rsidR="008C1F9D" w:rsidRPr="008C1F9D">
        <w:t xml:space="preserve">1 October </w:t>
      </w:r>
      <w:r w:rsidRPr="008C1F9D">
        <w:t>2024</w:t>
      </w:r>
      <w:r w:rsidRPr="00342F08">
        <w:rPr>
          <w:b/>
        </w:rPr>
        <w:t>.</w:t>
      </w:r>
    </w:p>
    <w:p w14:paraId="5C4A4D43" w14:textId="77777777" w:rsidR="00C34D63" w:rsidRPr="00291A3E" w:rsidRDefault="00C34D63" w:rsidP="005943FB">
      <w:pPr>
        <w:pStyle w:val="Heading1multi-listnumbering"/>
      </w:pPr>
      <w:bookmarkStart w:id="10" w:name="_Audience"/>
      <w:bookmarkStart w:id="11" w:name="_Toc179887798"/>
      <w:bookmarkEnd w:id="10"/>
      <w:r w:rsidRPr="00291A3E">
        <w:t>Audience</w:t>
      </w:r>
      <w:bookmarkEnd w:id="11"/>
    </w:p>
    <w:p w14:paraId="2982DE87" w14:textId="77777777" w:rsidR="00C34D63" w:rsidRPr="00291A3E" w:rsidRDefault="00C34D63" w:rsidP="00C34D63">
      <w:r w:rsidRPr="00291A3E">
        <w:t xml:space="preserve">This </w:t>
      </w:r>
      <w:r>
        <w:t>P</w:t>
      </w:r>
      <w:r w:rsidRPr="00291A3E">
        <w:t>olicy is for:</w:t>
      </w:r>
    </w:p>
    <w:p w14:paraId="1C9FBD0F" w14:textId="77777777" w:rsidR="00C34D63" w:rsidRPr="00291A3E" w:rsidRDefault="00C34D63" w:rsidP="008D34FC">
      <w:pPr>
        <w:pStyle w:val="Bullet1"/>
      </w:pPr>
      <w:r w:rsidRPr="00291A3E">
        <w:t>NDIS Commission employees, contractors and volunteers involved in co-design, collaboration and consultation activities</w:t>
      </w:r>
      <w:r>
        <w:t>.</w:t>
      </w:r>
    </w:p>
    <w:p w14:paraId="37249E06" w14:textId="77777777" w:rsidR="00C34D63" w:rsidRPr="00291A3E" w:rsidRDefault="00C34D63" w:rsidP="008D34FC">
      <w:pPr>
        <w:pStyle w:val="Bullet1"/>
      </w:pPr>
      <w:r>
        <w:t>NDIS participants and their supporters, and members of the disability community who contribute to co-design, collaboration and consultation activities conducted by the NDIS Commission.</w:t>
      </w:r>
    </w:p>
    <w:p w14:paraId="5FC943DD" w14:textId="77777777" w:rsidR="00C34D63" w:rsidRDefault="00C34D63">
      <w:pPr>
        <w:suppressAutoHyphens w:val="0"/>
        <w:spacing w:before="0" w:after="0" w:line="240" w:lineRule="auto"/>
        <w:rPr>
          <w:rFonts w:eastAsia="Times New Roman"/>
          <w:b/>
          <w:color w:val="612C69"/>
          <w:sz w:val="40"/>
          <w:szCs w:val="40"/>
        </w:rPr>
      </w:pPr>
      <w:bookmarkStart w:id="12" w:name="_Definitions"/>
      <w:bookmarkEnd w:id="12"/>
      <w:r>
        <w:br w:type="page"/>
      </w:r>
    </w:p>
    <w:p w14:paraId="12CF2127" w14:textId="0E0B3A53" w:rsidR="00C34D63" w:rsidRPr="00431FAF" w:rsidRDefault="00C34D63" w:rsidP="005943FB">
      <w:pPr>
        <w:pStyle w:val="Heading1multi-listnumbering"/>
      </w:pPr>
      <w:bookmarkStart w:id="13" w:name="_Toc179887799"/>
      <w:r w:rsidRPr="00431FAF">
        <w:lastRenderedPageBreak/>
        <w:t>Definitions</w:t>
      </w:r>
      <w:bookmarkEnd w:id="13"/>
    </w:p>
    <w:p w14:paraId="2F3787E5" w14:textId="64A54D4E" w:rsidR="00C34D63" w:rsidRPr="008D34FC" w:rsidRDefault="00C34D63" w:rsidP="008D34FC">
      <w:pPr>
        <w:pStyle w:val="Bullet1"/>
      </w:pPr>
      <w:r w:rsidRPr="008D34FC">
        <w:rPr>
          <w:rStyle w:val="Strong"/>
        </w:rPr>
        <w:t>Paid participation:</w:t>
      </w:r>
      <w:r w:rsidRPr="008D34FC">
        <w:t xml:space="preserve"> payment to an individual or organisation invited by the NDIS Commission to contribute expertise to an activity, such as a committee (ongoing and non-ongoing), advisory group, specific initiative or project.</w:t>
      </w:r>
    </w:p>
    <w:p w14:paraId="006534E9" w14:textId="6121B18D" w:rsidR="00C34D63" w:rsidRPr="008D34FC" w:rsidRDefault="00C34D63" w:rsidP="008D34FC">
      <w:pPr>
        <w:pStyle w:val="Bullet1"/>
      </w:pPr>
      <w:r w:rsidRPr="008D34FC">
        <w:rPr>
          <w:rStyle w:val="Strong"/>
        </w:rPr>
        <w:t>Contribution:</w:t>
      </w:r>
      <w:r w:rsidRPr="008D34FC">
        <w:t xml:space="preserve"> sharing knowledge, expertise, experience and access to both disability information and stakeholder networks provided by the participating individual or organisational representative.</w:t>
      </w:r>
    </w:p>
    <w:p w14:paraId="45AB8485" w14:textId="77777777" w:rsidR="00C34D63" w:rsidRPr="008D34FC" w:rsidRDefault="00C34D63" w:rsidP="008D34FC">
      <w:pPr>
        <w:pStyle w:val="Bullet1"/>
      </w:pPr>
      <w:r w:rsidRPr="008D34FC">
        <w:rPr>
          <w:rStyle w:val="Strong"/>
        </w:rPr>
        <w:t>Specific, time-limited project:</w:t>
      </w:r>
      <w:r w:rsidRPr="008D34FC">
        <w:t xml:space="preserve"> a committee, advisory group, specific initiative or project that has a stated purpose and timeframes for completion.</w:t>
      </w:r>
    </w:p>
    <w:p w14:paraId="6007ACCC" w14:textId="77777777" w:rsidR="00C34D63" w:rsidRPr="00431FAF" w:rsidRDefault="00C34D63" w:rsidP="005943FB">
      <w:pPr>
        <w:pStyle w:val="Heading1multi-listnumbering"/>
      </w:pPr>
      <w:bookmarkStart w:id="14" w:name="_Eligibility"/>
      <w:bookmarkStart w:id="15" w:name="_Toc179887800"/>
      <w:bookmarkEnd w:id="14"/>
      <w:r w:rsidRPr="00431FAF">
        <w:t>Eligibility</w:t>
      </w:r>
      <w:bookmarkEnd w:id="15"/>
    </w:p>
    <w:p w14:paraId="217CE51A" w14:textId="77777777" w:rsidR="00C34D63" w:rsidRDefault="00C34D63" w:rsidP="00C34D63">
      <w:r w:rsidRPr="00291A3E">
        <w:t xml:space="preserve">This Policy applies to individuals or organisations invited by the NDIS Commission to contribute their expertise and/or lived experience </w:t>
      </w:r>
      <w:r>
        <w:t>in these ways:</w:t>
      </w:r>
    </w:p>
    <w:p w14:paraId="4F6DEBDD" w14:textId="77777777" w:rsidR="00C34D63" w:rsidRDefault="00C34D63" w:rsidP="008D34FC">
      <w:pPr>
        <w:pStyle w:val="Bullet1"/>
      </w:pPr>
      <w:r>
        <w:t xml:space="preserve">Non-ongoing: </w:t>
      </w:r>
      <w:r w:rsidRPr="00291A3E">
        <w:t>a specific, time-limited project</w:t>
      </w:r>
    </w:p>
    <w:p w14:paraId="46FE59D2" w14:textId="77777777" w:rsidR="00C34D63" w:rsidRDefault="00C34D63" w:rsidP="008D34FC">
      <w:pPr>
        <w:pStyle w:val="Bullet1"/>
      </w:pPr>
      <w:r>
        <w:t>Ongoing: for a longer-term work including the NDIS Commission’s Consultative Committee or one of its sub committees also known as advisory groups.</w:t>
      </w:r>
    </w:p>
    <w:p w14:paraId="26C8B3A5" w14:textId="77777777" w:rsidR="00C34D63" w:rsidRDefault="00C34D63" w:rsidP="00C34D63">
      <w:r>
        <w:t>Individuals</w:t>
      </w:r>
      <w:r w:rsidRPr="00291A3E">
        <w:t xml:space="preserve"> under 18 years </w:t>
      </w:r>
      <w:r>
        <w:t>old are eligible if they have</w:t>
      </w:r>
      <w:r w:rsidRPr="00291A3E">
        <w:t xml:space="preserve"> a parent, legal guardian or carer’s approval to participate and receive payment</w:t>
      </w:r>
      <w:r>
        <w:t>.</w:t>
      </w:r>
    </w:p>
    <w:p w14:paraId="7CA0790F" w14:textId="77777777" w:rsidR="00C34D63" w:rsidRDefault="00C34D63" w:rsidP="00C34D63">
      <w:r>
        <w:t xml:space="preserve">NDIS Commission employees and contractors, and Australian Public Service and State/Territory public service employees, are </w:t>
      </w:r>
      <w:r w:rsidRPr="008D34FC">
        <w:rPr>
          <w:rStyle w:val="Strong"/>
        </w:rPr>
        <w:t>not eligible</w:t>
      </w:r>
      <w:r>
        <w:t xml:space="preserve"> for payment.</w:t>
      </w:r>
    </w:p>
    <w:p w14:paraId="53FE8FEE" w14:textId="51E38ECA" w:rsidR="00C34D63" w:rsidRPr="002655ED" w:rsidRDefault="00C34D63" w:rsidP="005943FB">
      <w:pPr>
        <w:pStyle w:val="Heading1multi-listnumbering"/>
      </w:pPr>
      <w:bookmarkStart w:id="16" w:name="_Toc179887801"/>
      <w:r w:rsidRPr="002655ED">
        <w:t>Conflict of interest</w:t>
      </w:r>
      <w:bookmarkEnd w:id="16"/>
    </w:p>
    <w:p w14:paraId="67E48443" w14:textId="77777777" w:rsidR="00C34D63" w:rsidRDefault="00C34D63" w:rsidP="00C34D63">
      <w:r w:rsidRPr="00291A3E">
        <w:t xml:space="preserve">A conflict of interest </w:t>
      </w:r>
      <w:r>
        <w:t xml:space="preserve">is when someone participating in an engagement activity has a connection to a third party that might influence their contribution. The conflict can be </w:t>
      </w:r>
      <w:r w:rsidRPr="00291A3E">
        <w:t>actual or perceived</w:t>
      </w:r>
      <w:r>
        <w:t>.</w:t>
      </w:r>
    </w:p>
    <w:p w14:paraId="44B2E045" w14:textId="77777777" w:rsidR="00C34D63" w:rsidRPr="00291A3E" w:rsidRDefault="00C34D63" w:rsidP="00C34D63">
      <w:r w:rsidRPr="00291A3E">
        <w:t>This may include employment arrangements, personal or business interests, and/or social and personal relationships.</w:t>
      </w:r>
    </w:p>
    <w:p w14:paraId="1D52A06B" w14:textId="3F740647" w:rsidR="00C34D63" w:rsidRPr="00291A3E" w:rsidRDefault="00C34D63" w:rsidP="00C34D63">
      <w:r w:rsidRPr="00291A3E">
        <w:t>Family members</w:t>
      </w:r>
      <w:r>
        <w:t xml:space="preserve">, friends or close associates </w:t>
      </w:r>
      <w:r w:rsidRPr="00291A3E">
        <w:t xml:space="preserve">of NDIS Commission employees </w:t>
      </w:r>
      <w:r>
        <w:t>can</w:t>
      </w:r>
      <w:r w:rsidRPr="00291A3E">
        <w:t xml:space="preserve"> participate in engagement activities </w:t>
      </w:r>
      <w:proofErr w:type="gramStart"/>
      <w:r w:rsidRPr="00291A3E">
        <w:t>as long as</w:t>
      </w:r>
      <w:proofErr w:type="gramEnd"/>
      <w:r w:rsidRPr="00291A3E">
        <w:t xml:space="preserve"> </w:t>
      </w:r>
      <w:r>
        <w:t xml:space="preserve">they </w:t>
      </w:r>
      <w:r w:rsidRPr="00291A3E">
        <w:t>share information about this potential conflict of interest.</w:t>
      </w:r>
    </w:p>
    <w:p w14:paraId="05E0EB30" w14:textId="77777777" w:rsidR="00C34D63" w:rsidRDefault="00C34D63" w:rsidP="00C34D63">
      <w:proofErr w:type="gramStart"/>
      <w:r w:rsidRPr="00291A3E">
        <w:t>An</w:t>
      </w:r>
      <w:proofErr w:type="gramEnd"/>
      <w:r w:rsidRPr="00291A3E">
        <w:t xml:space="preserve"> NDIS Commission employee must not </w:t>
      </w:r>
      <w:r>
        <w:t>stay</w:t>
      </w:r>
      <w:r w:rsidRPr="00291A3E">
        <w:t xml:space="preserve"> involved in </w:t>
      </w:r>
      <w:r>
        <w:t>an</w:t>
      </w:r>
      <w:r w:rsidRPr="00291A3E">
        <w:t xml:space="preserve"> activity if their family member</w:t>
      </w:r>
      <w:r>
        <w:t>, friend or close associate</w:t>
      </w:r>
      <w:r w:rsidRPr="00291A3E">
        <w:t xml:space="preserve"> is participating.</w:t>
      </w:r>
    </w:p>
    <w:p w14:paraId="3F1F9D05" w14:textId="77777777" w:rsidR="00C8527C" w:rsidRDefault="00C34D63" w:rsidP="005943FB">
      <w:pPr>
        <w:pStyle w:val="Heading1multi-listnumbering"/>
      </w:pPr>
      <w:bookmarkStart w:id="17" w:name="_Engagement_activities"/>
      <w:bookmarkStart w:id="18" w:name="_Toc179887802"/>
      <w:bookmarkEnd w:id="17"/>
      <w:r w:rsidRPr="00431FAF">
        <w:lastRenderedPageBreak/>
        <w:t>Engagement activities</w:t>
      </w:r>
      <w:bookmarkEnd w:id="18"/>
    </w:p>
    <w:p w14:paraId="43E21D9C" w14:textId="79E7727A" w:rsidR="002655ED" w:rsidRPr="00C8527C" w:rsidRDefault="002655ED" w:rsidP="00C8527C">
      <w:pPr>
        <w:pStyle w:val="Heading2multi-listnumbering"/>
      </w:pPr>
      <w:bookmarkStart w:id="19" w:name="_Toc179887803"/>
      <w:r w:rsidRPr="00C8527C">
        <w:t>Invitation to engage</w:t>
      </w:r>
      <w:bookmarkEnd w:id="19"/>
    </w:p>
    <w:p w14:paraId="7618197C" w14:textId="77777777" w:rsidR="00C34D63" w:rsidRDefault="00C34D63" w:rsidP="00C34D63">
      <w:r>
        <w:t xml:space="preserve">Individuals </w:t>
      </w:r>
      <w:r w:rsidRPr="00291A3E">
        <w:t>or organisation</w:t>
      </w:r>
      <w:r>
        <w:t>s</w:t>
      </w:r>
      <w:r w:rsidRPr="00291A3E">
        <w:t xml:space="preserve"> </w:t>
      </w:r>
      <w:r>
        <w:t>are</w:t>
      </w:r>
      <w:r w:rsidRPr="00291A3E">
        <w:t xml:space="preserve"> invited by the NDIS Commission to contribute their expertise and experience </w:t>
      </w:r>
      <w:r>
        <w:t>to an activity. This could be</w:t>
      </w:r>
      <w:r w:rsidRPr="00291A3E">
        <w:t xml:space="preserve"> a committee, advisory group, specific initiative or project, and may include face-to-face forums, teleconferences, videoconferences, online meetings, and/or written feedback addressing specific questions </w:t>
      </w:r>
      <w:r>
        <w:t>asked by the</w:t>
      </w:r>
      <w:r w:rsidRPr="00291A3E">
        <w:t xml:space="preserve"> NDIS Commission.</w:t>
      </w:r>
    </w:p>
    <w:p w14:paraId="1596956C" w14:textId="77777777" w:rsidR="00C34D63" w:rsidRDefault="00C34D63" w:rsidP="00C34D63">
      <w:r w:rsidRPr="00291A3E">
        <w:t xml:space="preserve">The invitation will </w:t>
      </w:r>
      <w:r>
        <w:t>explain:</w:t>
      </w:r>
    </w:p>
    <w:p w14:paraId="4CEF0EF3" w14:textId="77777777" w:rsidR="00C34D63" w:rsidRPr="00DF0B75" w:rsidRDefault="00C34D63" w:rsidP="0086554A">
      <w:pPr>
        <w:pStyle w:val="Boxed2Bullet"/>
      </w:pPr>
      <w:r w:rsidRPr="00DF0B75">
        <w:t>if the activity is a paid participation opportunity</w:t>
      </w:r>
    </w:p>
    <w:p w14:paraId="0A1D5B65" w14:textId="77777777" w:rsidR="00C34D63" w:rsidRPr="00DF0B75" w:rsidRDefault="00C34D63" w:rsidP="0086554A">
      <w:pPr>
        <w:pStyle w:val="Boxed2Bullet"/>
      </w:pPr>
      <w:r w:rsidRPr="00DF0B75">
        <w:t>the format of the activity</w:t>
      </w:r>
    </w:p>
    <w:p w14:paraId="2347E060" w14:textId="77777777" w:rsidR="00C34D63" w:rsidRPr="00DF0B75" w:rsidRDefault="00C34D63" w:rsidP="0086554A">
      <w:pPr>
        <w:pStyle w:val="Boxed2Bullet"/>
      </w:pPr>
      <w:r w:rsidRPr="00DF0B75">
        <w:t>estimated time commitment required</w:t>
      </w:r>
    </w:p>
    <w:p w14:paraId="17777C93" w14:textId="77777777" w:rsidR="00C34D63" w:rsidRPr="00DF0B75" w:rsidRDefault="00C34D63" w:rsidP="0086554A">
      <w:pPr>
        <w:pStyle w:val="Boxed2Bullet"/>
      </w:pPr>
      <w:r w:rsidRPr="00DF0B75">
        <w:t>required outcomes</w:t>
      </w:r>
    </w:p>
    <w:p w14:paraId="5DF2C1A2" w14:textId="77777777" w:rsidR="00C34D63" w:rsidRPr="00DF0B75" w:rsidRDefault="00C34D63" w:rsidP="0086554A">
      <w:pPr>
        <w:pStyle w:val="Boxed2Bullet"/>
      </w:pPr>
      <w:r w:rsidRPr="00DF0B75">
        <w:t>if this Policy applies, and how the NDIS Commission will pay contributors</w:t>
      </w:r>
    </w:p>
    <w:p w14:paraId="44FB4077" w14:textId="77777777" w:rsidR="00C34D63" w:rsidRPr="00DF0B75" w:rsidRDefault="00C34D63" w:rsidP="0086554A">
      <w:pPr>
        <w:pStyle w:val="Boxed2Bullet"/>
      </w:pPr>
      <w:r w:rsidRPr="00DF0B75">
        <w:t>whether participation in the activity is optional</w:t>
      </w:r>
    </w:p>
    <w:p w14:paraId="75E4DC2F" w14:textId="77777777" w:rsidR="00C34D63" w:rsidRPr="00DF0B75" w:rsidRDefault="00C34D63" w:rsidP="0086554A">
      <w:pPr>
        <w:pStyle w:val="Boxed2Bullet"/>
      </w:pPr>
      <w:r w:rsidRPr="00DF0B75">
        <w:t>cancellation terms for the activity.</w:t>
      </w:r>
    </w:p>
    <w:p w14:paraId="67DFF7CD" w14:textId="77777777" w:rsidR="00C34D63" w:rsidRPr="00291A3E" w:rsidRDefault="00C34D63" w:rsidP="00C34D63">
      <w:r>
        <w:t>The NDIS Commission may collect (with permission) the details of individuals interested in taking part in future engagement activities.</w:t>
      </w:r>
    </w:p>
    <w:p w14:paraId="740944A6" w14:textId="25A77767" w:rsidR="00C34D63" w:rsidRPr="002655ED" w:rsidRDefault="00C34D63" w:rsidP="00C8527C">
      <w:pPr>
        <w:pStyle w:val="Heading2multi-listnumbering"/>
      </w:pPr>
      <w:bookmarkStart w:id="20" w:name="_Toc179887804"/>
      <w:r w:rsidRPr="002655ED">
        <w:t>Types of engagement activities</w:t>
      </w:r>
      <w:bookmarkEnd w:id="20"/>
    </w:p>
    <w:p w14:paraId="229B88D2" w14:textId="77777777" w:rsidR="00C34D63" w:rsidRPr="00291A3E" w:rsidRDefault="00C34D63" w:rsidP="0086554A">
      <w:pPr>
        <w:pStyle w:val="Boxed1Bullet"/>
      </w:pPr>
      <w:r w:rsidRPr="00291A3E">
        <w:t xml:space="preserve">Periodic meetings, such as the Consultative Committee </w:t>
      </w:r>
      <w:r>
        <w:t>and its advisory groups</w:t>
      </w:r>
    </w:p>
    <w:p w14:paraId="43DCA526" w14:textId="77777777" w:rsidR="00C34D63" w:rsidRPr="00291A3E" w:rsidRDefault="00C34D63" w:rsidP="0086554A">
      <w:pPr>
        <w:pStyle w:val="Boxed1Bullet"/>
      </w:pPr>
      <w:r w:rsidRPr="00291A3E">
        <w:t>One-on-one interviews</w:t>
      </w:r>
    </w:p>
    <w:p w14:paraId="02B879E0" w14:textId="77777777" w:rsidR="00C34D63" w:rsidRPr="00291A3E" w:rsidRDefault="00C34D63" w:rsidP="0086554A">
      <w:pPr>
        <w:pStyle w:val="Boxed1Bullet"/>
      </w:pPr>
      <w:r w:rsidRPr="00291A3E">
        <w:t>One-off or short series of focus groups or workshops</w:t>
      </w:r>
    </w:p>
    <w:p w14:paraId="7A283C65" w14:textId="77777777" w:rsidR="00C34D63" w:rsidRPr="00291A3E" w:rsidRDefault="00C34D63" w:rsidP="0086554A">
      <w:pPr>
        <w:pStyle w:val="Boxed1Bullet"/>
      </w:pPr>
      <w:r w:rsidRPr="00291A3E">
        <w:t>Time-limited contribution to a project or informal working group</w:t>
      </w:r>
    </w:p>
    <w:p w14:paraId="74A1ED78" w14:textId="77777777" w:rsidR="00C34D63" w:rsidRDefault="00C34D63" w:rsidP="0086554A">
      <w:pPr>
        <w:pStyle w:val="Boxed1Bullet"/>
      </w:pPr>
      <w:r w:rsidRPr="00291A3E">
        <w:t>Research activities</w:t>
      </w:r>
    </w:p>
    <w:p w14:paraId="03201267" w14:textId="77777777" w:rsidR="00C34D63" w:rsidRDefault="00C34D63" w:rsidP="0086554A">
      <w:pPr>
        <w:pStyle w:val="Boxed1Bullet"/>
      </w:pPr>
      <w:r>
        <w:t>Photo and/or video shoots</w:t>
      </w:r>
    </w:p>
    <w:p w14:paraId="006EAC00" w14:textId="77777777" w:rsidR="00C34D63" w:rsidRPr="00291A3E" w:rsidRDefault="00C34D63" w:rsidP="0086554A">
      <w:pPr>
        <w:pStyle w:val="Boxed1Bullet"/>
      </w:pPr>
      <w:r>
        <w:t>Presenting and/or participating in a panel at an official NDIS Commission event (internal and external).</w:t>
      </w:r>
    </w:p>
    <w:p w14:paraId="30C9206B" w14:textId="08208172" w:rsidR="00C34D63" w:rsidRDefault="00C34D63" w:rsidP="00C34D63">
      <w:r>
        <w:t>The Policy does not apply to activities that do not meet the definition of paid engagement activities.</w:t>
      </w:r>
    </w:p>
    <w:p w14:paraId="2EED7DFC" w14:textId="3DDF47D2" w:rsidR="00C34D63" w:rsidRPr="002655ED" w:rsidRDefault="00C34D63" w:rsidP="00C8527C">
      <w:pPr>
        <w:pStyle w:val="Heading2multi-listnumbering"/>
      </w:pPr>
      <w:bookmarkStart w:id="21" w:name="_Toc179887805"/>
      <w:r w:rsidRPr="002655ED">
        <w:lastRenderedPageBreak/>
        <w:t>Unpaid activities</w:t>
      </w:r>
      <w:bookmarkEnd w:id="21"/>
    </w:p>
    <w:p w14:paraId="6807006D" w14:textId="77777777" w:rsidR="00C34D63" w:rsidRPr="00291A3E" w:rsidRDefault="00C34D63" w:rsidP="00C34D63">
      <w:r>
        <w:t>If</w:t>
      </w:r>
      <w:r w:rsidRPr="00291A3E">
        <w:t xml:space="preserve"> an activity is unpaid, the invitation</w:t>
      </w:r>
      <w:r>
        <w:t xml:space="preserve"> will include this information</w:t>
      </w:r>
      <w:r w:rsidRPr="00291A3E">
        <w:t xml:space="preserve"> to help the individual make an informed decision about volunteering their time.</w:t>
      </w:r>
    </w:p>
    <w:p w14:paraId="6FA84FEA" w14:textId="77777777" w:rsidR="00C34D63" w:rsidRPr="00431FAF" w:rsidRDefault="00C34D63" w:rsidP="00C34D63">
      <w:r w:rsidRPr="00545D5E">
        <w:t xml:space="preserve">Activities that are </w:t>
      </w:r>
      <w:r w:rsidRPr="009121A7">
        <w:rPr>
          <w:b/>
        </w:rPr>
        <w:t>not eligible</w:t>
      </w:r>
      <w:r w:rsidRPr="00342F08">
        <w:rPr>
          <w:b/>
        </w:rPr>
        <w:t xml:space="preserve"> for payment</w:t>
      </w:r>
      <w:r w:rsidRPr="00545D5E">
        <w:t xml:space="preserve"> include</w:t>
      </w:r>
      <w:r w:rsidRPr="009121A7">
        <w:t>:</w:t>
      </w:r>
    </w:p>
    <w:p w14:paraId="270EC556" w14:textId="77777777" w:rsidR="00C34D63" w:rsidRPr="00291A3E" w:rsidRDefault="00C34D63" w:rsidP="00DF0B75">
      <w:pPr>
        <w:pStyle w:val="Bullet1"/>
      </w:pPr>
      <w:r>
        <w:t xml:space="preserve">invitations to attend NDIS Commission public forums or presentations </w:t>
      </w:r>
    </w:p>
    <w:p w14:paraId="7CB53B7F" w14:textId="77777777" w:rsidR="00C34D63" w:rsidRDefault="00C34D63" w:rsidP="00DF0B75">
      <w:pPr>
        <w:pStyle w:val="Bullet1"/>
      </w:pPr>
      <w:r>
        <w:t>completing</w:t>
      </w:r>
      <w:r w:rsidRPr="00291A3E">
        <w:t xml:space="preserve"> public online or telephone surveys</w:t>
      </w:r>
    </w:p>
    <w:p w14:paraId="4FB86D5F" w14:textId="77777777" w:rsidR="00C34D63" w:rsidRPr="00291A3E" w:rsidRDefault="00C34D63" w:rsidP="00DF0B75">
      <w:pPr>
        <w:pStyle w:val="Bullet1"/>
      </w:pPr>
      <w:r>
        <w:t>general informal discussions with NDIS Commission staff</w:t>
      </w:r>
    </w:p>
    <w:p w14:paraId="7148C7A0" w14:textId="77777777" w:rsidR="00C34D63" w:rsidRPr="00291A3E" w:rsidRDefault="00C34D63" w:rsidP="00DF0B75">
      <w:pPr>
        <w:pStyle w:val="Bullet1"/>
      </w:pPr>
      <w:r>
        <w:t>w</w:t>
      </w:r>
      <w:r w:rsidRPr="00291A3E">
        <w:t>here an individual or organisation is contracted to provide advice to and/or facilitate activities for the NDIS Commission</w:t>
      </w:r>
    </w:p>
    <w:p w14:paraId="101F3778" w14:textId="77777777" w:rsidR="00C34D63" w:rsidRPr="00291A3E" w:rsidRDefault="00C34D63" w:rsidP="00DF0B75">
      <w:pPr>
        <w:pStyle w:val="Bullet1"/>
      </w:pPr>
      <w:r>
        <w:t>unsolicited advice and/or personal stories.</w:t>
      </w:r>
    </w:p>
    <w:p w14:paraId="189FB144" w14:textId="0A282769" w:rsidR="00C34D63" w:rsidRPr="002655ED" w:rsidRDefault="00C34D63" w:rsidP="00C8527C">
      <w:pPr>
        <w:pStyle w:val="Heading2multi-listnumbering"/>
      </w:pPr>
      <w:bookmarkStart w:id="22" w:name="_Toc179887806"/>
      <w:r w:rsidRPr="002655ED">
        <w:t>Selecting people for paid activities</w:t>
      </w:r>
      <w:bookmarkEnd w:id="22"/>
    </w:p>
    <w:p w14:paraId="416039CC" w14:textId="77777777" w:rsidR="00C34D63" w:rsidRDefault="00C34D63" w:rsidP="00C34D63">
      <w:r>
        <w:t xml:space="preserve">When planning paid engagement activities, the NDIS Commission looks for NDIS participants and other members of the community who have relevant knowledge, skills and experience to contribute. </w:t>
      </w:r>
    </w:p>
    <w:p w14:paraId="23961483" w14:textId="77777777" w:rsidR="00C34D63" w:rsidRDefault="00C34D63" w:rsidP="00C34D63">
      <w:r>
        <w:t xml:space="preserve">We leverage </w:t>
      </w:r>
      <w:r w:rsidRPr="00291A3E">
        <w:t>existing networks and relationships with</w:t>
      </w:r>
      <w:r>
        <w:t>:</w:t>
      </w:r>
    </w:p>
    <w:p w14:paraId="4F9DB16B" w14:textId="77777777" w:rsidR="00C34D63" w:rsidRDefault="00C34D63" w:rsidP="00DF0B75">
      <w:pPr>
        <w:pStyle w:val="Bullet1tight"/>
      </w:pPr>
      <w:r w:rsidRPr="00291A3E">
        <w:t>community groups</w:t>
      </w:r>
    </w:p>
    <w:p w14:paraId="6FAC28D0" w14:textId="77777777" w:rsidR="00C34D63" w:rsidRDefault="00C34D63" w:rsidP="00DF0B75">
      <w:pPr>
        <w:pStyle w:val="Bullet1tight"/>
      </w:pPr>
      <w:r>
        <w:t>disability representative organisations (DROs)</w:t>
      </w:r>
    </w:p>
    <w:p w14:paraId="3AA6B6B0" w14:textId="77777777" w:rsidR="00C34D63" w:rsidRDefault="00C34D63" w:rsidP="00DF0B75">
      <w:pPr>
        <w:pStyle w:val="Bullet1tight"/>
      </w:pPr>
      <w:r w:rsidRPr="00291A3E">
        <w:t>disability advocates</w:t>
      </w:r>
    </w:p>
    <w:p w14:paraId="28BB52FC" w14:textId="1947209F" w:rsidR="00C34D63" w:rsidRDefault="00C34D63" w:rsidP="00DF0B75">
      <w:pPr>
        <w:pStyle w:val="Bullet1tight"/>
      </w:pPr>
      <w:r w:rsidRPr="00291A3E">
        <w:t>peak</w:t>
      </w:r>
      <w:r>
        <w:t xml:space="preserve"> bodies</w:t>
      </w:r>
      <w:r w:rsidRPr="00291A3E">
        <w:t xml:space="preserve"> or other organisations.</w:t>
      </w:r>
    </w:p>
    <w:p w14:paraId="356B473E" w14:textId="77777777" w:rsidR="00C34D63" w:rsidRDefault="00C34D63" w:rsidP="00C34D63">
      <w:r>
        <w:t>We also find relevant contributors</w:t>
      </w:r>
      <w:r w:rsidRPr="00291A3E">
        <w:t xml:space="preserve"> </w:t>
      </w:r>
      <w:r>
        <w:t>through</w:t>
      </w:r>
      <w:r w:rsidRPr="00291A3E">
        <w:t xml:space="preserve"> NDIS Commission-led committees and/or consultative groups, internal staff networks and other connections of NDIS Commission employees.</w:t>
      </w:r>
    </w:p>
    <w:p w14:paraId="6F98EA1D" w14:textId="77777777" w:rsidR="00C34D63" w:rsidRPr="00291A3E" w:rsidRDefault="00C34D63" w:rsidP="00C34D63">
      <w:r w:rsidRPr="00291A3E">
        <w:t xml:space="preserve">The NDIS Commission </w:t>
      </w:r>
      <w:r>
        <w:t>uses</w:t>
      </w:r>
      <w:r w:rsidRPr="00291A3E">
        <w:t xml:space="preserve"> a variety of channels to find relevant people to engage in activities, aiming to represent the diversity of the wider community.</w:t>
      </w:r>
    </w:p>
    <w:p w14:paraId="585A5D82" w14:textId="77777777" w:rsidR="00C34D63" w:rsidRDefault="00C34D63" w:rsidP="00C34D63">
      <w:r w:rsidRPr="00291A3E">
        <w:t xml:space="preserve">Individuals and organisations may be invited to submit an Expression of Interest (EOI) </w:t>
      </w:r>
      <w:r>
        <w:t>for</w:t>
      </w:r>
      <w:r w:rsidRPr="00291A3E">
        <w:t xml:space="preserve"> the activity, which will include important information such as the format of the activity, expected time commitment and whether it is a paid activity.</w:t>
      </w:r>
      <w:r w:rsidRPr="002879F8">
        <w:t xml:space="preserve"> </w:t>
      </w:r>
      <w:r>
        <w:t>All selection processes will be compliant with the Commonwealth Procurement Rules.</w:t>
      </w:r>
    </w:p>
    <w:p w14:paraId="1DC2318D" w14:textId="77777777" w:rsidR="00C34D63" w:rsidRPr="002655ED" w:rsidRDefault="00C34D63" w:rsidP="00C8527C">
      <w:pPr>
        <w:pStyle w:val="Heading2multi-listnumbering"/>
      </w:pPr>
      <w:bookmarkStart w:id="23" w:name="_Toc179887807"/>
      <w:r w:rsidRPr="002655ED">
        <w:t>Accessibility</w:t>
      </w:r>
      <w:bookmarkEnd w:id="23"/>
    </w:p>
    <w:p w14:paraId="3DF3A239" w14:textId="0902241A" w:rsidR="009E76A6" w:rsidRDefault="00C34D63" w:rsidP="00C34D63">
      <w:r>
        <w:t>The NDIS Commission is committed to reducing barriers to participation for people with lived experience of disability. We will take steps to make sure activities are accessible, including meeting locations and materials provided. If an individual has specific access needs, they can contact the NDIS Commission on the phone number or email address provided in the invitation to discuss their requirements.</w:t>
      </w:r>
    </w:p>
    <w:p w14:paraId="46A340CB" w14:textId="77777777" w:rsidR="00C34D63" w:rsidRPr="00C8527C" w:rsidRDefault="00C34D63" w:rsidP="005943FB">
      <w:pPr>
        <w:pStyle w:val="Heading1multi-listnumbering"/>
      </w:pPr>
      <w:bookmarkStart w:id="24" w:name="_Payment"/>
      <w:bookmarkStart w:id="25" w:name="_Toc179887808"/>
      <w:bookmarkEnd w:id="24"/>
      <w:r w:rsidRPr="00C8527C">
        <w:lastRenderedPageBreak/>
        <w:t>Payment</w:t>
      </w:r>
      <w:bookmarkEnd w:id="25"/>
    </w:p>
    <w:p w14:paraId="7FF98EA6" w14:textId="77777777" w:rsidR="00C34D63" w:rsidRPr="00291A3E" w:rsidRDefault="00C34D63" w:rsidP="00C34D63">
      <w:r>
        <w:t xml:space="preserve">If an individual or </w:t>
      </w:r>
      <w:r w:rsidRPr="009121A7">
        <w:t xml:space="preserve">organisation </w:t>
      </w:r>
      <w:r w:rsidRPr="009121A7">
        <w:rPr>
          <w:b/>
        </w:rPr>
        <w:t xml:space="preserve">does not want </w:t>
      </w:r>
      <w:r>
        <w:rPr>
          <w:b/>
        </w:rPr>
        <w:t xml:space="preserve">to </w:t>
      </w:r>
      <w:r w:rsidRPr="009121A7">
        <w:rPr>
          <w:b/>
        </w:rPr>
        <w:t>be paid or reimburse</w:t>
      </w:r>
      <w:r w:rsidRPr="00342F08">
        <w:rPr>
          <w:b/>
        </w:rPr>
        <w:t>d</w:t>
      </w:r>
      <w:r w:rsidRPr="009121A7">
        <w:t>,</w:t>
      </w:r>
      <w:r>
        <w:t xml:space="preserve"> they can notify the NDIS Commission either in writing or </w:t>
      </w:r>
      <w:r w:rsidRPr="00291A3E">
        <w:t xml:space="preserve">verbally </w:t>
      </w:r>
      <w:r>
        <w:t>(to be recorded by the NDIS Commission)</w:t>
      </w:r>
      <w:r w:rsidRPr="00291A3E">
        <w:t xml:space="preserve">. </w:t>
      </w:r>
    </w:p>
    <w:p w14:paraId="23E26D85" w14:textId="77777777" w:rsidR="00C34D63" w:rsidRPr="00291A3E" w:rsidRDefault="00C34D63" w:rsidP="00C34D63">
      <w:r w:rsidRPr="00291A3E">
        <w:t xml:space="preserve">If </w:t>
      </w:r>
      <w:r>
        <w:t>an individual</w:t>
      </w:r>
      <w:r w:rsidRPr="00291A3E">
        <w:t xml:space="preserve"> is participating on behalf of a</w:t>
      </w:r>
      <w:r>
        <w:t>n</w:t>
      </w:r>
      <w:r w:rsidRPr="00291A3E">
        <w:t xml:space="preserve"> organisation, group or committee,</w:t>
      </w:r>
      <w:r>
        <w:t xml:space="preserve"> the NDIS Commission will pay</w:t>
      </w:r>
      <w:r w:rsidRPr="00291A3E">
        <w:t xml:space="preserve"> the organisation, group or committee, </w:t>
      </w:r>
      <w:r>
        <w:t xml:space="preserve">unless </w:t>
      </w:r>
      <w:r w:rsidRPr="00291A3E">
        <w:t>advised otherwise.</w:t>
      </w:r>
      <w:r>
        <w:t xml:space="preserve"> If the individual is acting on behalf of the disability organisation, group or committee in a paid capacity, or engaging in an activity for which the entity receives Commonwealth funding, then payment may not apply (however, participants may be eligible for reimbursement of expenses). This will be determined on a case-by-case basis.</w:t>
      </w:r>
    </w:p>
    <w:p w14:paraId="40903A7E" w14:textId="77777777" w:rsidR="00C34D63" w:rsidRDefault="00C34D63" w:rsidP="00C34D63">
      <w:r>
        <w:t>P</w:t>
      </w:r>
      <w:r w:rsidRPr="00291A3E">
        <w:t>articipating in</w:t>
      </w:r>
      <w:r>
        <w:t xml:space="preserve"> engagement activities is voluntary and payment for this </w:t>
      </w:r>
      <w:r w:rsidRPr="00342F08">
        <w:rPr>
          <w:b/>
        </w:rPr>
        <w:t>does not make the NDIS Commission the person’s employer</w:t>
      </w:r>
      <w:r>
        <w:t xml:space="preserve">. All payments will be made direct into the individual or organisation’s bank account. </w:t>
      </w:r>
    </w:p>
    <w:p w14:paraId="1DD5EDB3" w14:textId="77777777" w:rsidR="00C34D63" w:rsidRPr="00342F08" w:rsidRDefault="00C34D63" w:rsidP="005943FB">
      <w:pPr>
        <w:pStyle w:val="Heading1multi-listnumbering"/>
      </w:pPr>
      <w:bookmarkStart w:id="26" w:name="_Toc179887809"/>
      <w:r w:rsidRPr="00342F08">
        <w:t>Types of payments</w:t>
      </w:r>
      <w:bookmarkEnd w:id="26"/>
    </w:p>
    <w:p w14:paraId="330CB8D4" w14:textId="789CEAD0" w:rsidR="00C34D63" w:rsidRPr="002655ED" w:rsidRDefault="00C34D63" w:rsidP="00C8527C">
      <w:pPr>
        <w:pStyle w:val="Heading2multi-listnumbering"/>
      </w:pPr>
      <w:bookmarkStart w:id="27" w:name="_Toc179887810"/>
      <w:r w:rsidRPr="002655ED">
        <w:t>Payment for your time</w:t>
      </w:r>
      <w:bookmarkEnd w:id="27"/>
    </w:p>
    <w:p w14:paraId="0A1B7DD4" w14:textId="77777777" w:rsidR="00C34D63" w:rsidRDefault="00C34D63" w:rsidP="00C34D63">
      <w:r>
        <w:t>Payment</w:t>
      </w:r>
      <w:r w:rsidRPr="00291A3E">
        <w:t xml:space="preserve"> </w:t>
      </w:r>
      <w:r>
        <w:t xml:space="preserve">is calculated according to the latest Australian Government’s </w:t>
      </w:r>
      <w:hyperlink r:id="rId17" w:history="1">
        <w:r w:rsidRPr="008A1757">
          <w:rPr>
            <w:rStyle w:val="Hyperlink"/>
          </w:rPr>
          <w:t>Remuneration Tribunal (Remuneration and Allowances for Holders of Part-time Public Office) Determination</w:t>
        </w:r>
      </w:hyperlink>
      <w:r>
        <w:t xml:space="preserve"> (Determination): Section 12 Table 2A. For completeness, you are not considered a part time officer of the Commonwealth/an employee for the purposes of the Determination.</w:t>
      </w:r>
    </w:p>
    <w:p w14:paraId="5BB6D534" w14:textId="598FE5DD" w:rsidR="00C34D63" w:rsidRPr="002655ED" w:rsidRDefault="00C34D63" w:rsidP="00C8527C">
      <w:pPr>
        <w:pStyle w:val="Heading2multi-listnumbering"/>
      </w:pPr>
      <w:bookmarkStart w:id="28" w:name="_Toc179887811"/>
      <w:r w:rsidRPr="002655ED">
        <w:t>Out-of-Pocket Expenses</w:t>
      </w:r>
      <w:bookmarkEnd w:id="28"/>
    </w:p>
    <w:p w14:paraId="101E05A8" w14:textId="77777777" w:rsidR="00C34D63" w:rsidRDefault="00C34D63" w:rsidP="00C34D63">
      <w:r>
        <w:t>Out-of-pocket expenses may be reimbursed if they are considered necessary and reasonable by the NDIS Commission and represent value for money. The NDIS Commission must be informed in advance of expected out-of-pocket expenses.</w:t>
      </w:r>
    </w:p>
    <w:p w14:paraId="6ACBC8BC" w14:textId="77777777" w:rsidR="00C34D63" w:rsidRDefault="00C34D63" w:rsidP="00C34D63">
      <w:r>
        <w:t>The NDIS Commission may cover o</w:t>
      </w:r>
      <w:r w:rsidRPr="00291A3E">
        <w:t>ut-of-pocket expenses</w:t>
      </w:r>
      <w:r>
        <w:t xml:space="preserve"> </w:t>
      </w:r>
      <w:r w:rsidRPr="00291A3E">
        <w:t>includ</w:t>
      </w:r>
      <w:r>
        <w:t>ing:</w:t>
      </w:r>
    </w:p>
    <w:p w14:paraId="26E0B1CF" w14:textId="77777777" w:rsidR="00C34D63" w:rsidRDefault="00C34D63" w:rsidP="0086554A">
      <w:pPr>
        <w:pStyle w:val="Bullet1tight"/>
      </w:pPr>
      <w:r>
        <w:t>f</w:t>
      </w:r>
      <w:r w:rsidRPr="00291A3E">
        <w:t>lights</w:t>
      </w:r>
    </w:p>
    <w:p w14:paraId="1512200D" w14:textId="77777777" w:rsidR="00C34D63" w:rsidRDefault="00C34D63" w:rsidP="0086554A">
      <w:pPr>
        <w:pStyle w:val="Bullet1tight"/>
      </w:pPr>
      <w:r w:rsidRPr="00291A3E">
        <w:t>transport</w:t>
      </w:r>
    </w:p>
    <w:p w14:paraId="736461FE" w14:textId="77777777" w:rsidR="00C34D63" w:rsidRDefault="00C34D63" w:rsidP="0086554A">
      <w:pPr>
        <w:pStyle w:val="Bullet1tight"/>
      </w:pPr>
      <w:r w:rsidRPr="00291A3E">
        <w:t>parking</w:t>
      </w:r>
    </w:p>
    <w:p w14:paraId="6D105438" w14:textId="77777777" w:rsidR="00C34D63" w:rsidRDefault="00C34D63" w:rsidP="0086554A">
      <w:pPr>
        <w:pStyle w:val="Bullet1tight"/>
      </w:pPr>
      <w:r w:rsidRPr="00291A3E">
        <w:t>meals</w:t>
      </w:r>
    </w:p>
    <w:p w14:paraId="267BC76E" w14:textId="77777777" w:rsidR="00C34D63" w:rsidRDefault="00C34D63" w:rsidP="0086554A">
      <w:pPr>
        <w:pStyle w:val="Bullet1tight"/>
      </w:pPr>
      <w:r w:rsidRPr="00291A3E">
        <w:t>accommodation.</w:t>
      </w:r>
    </w:p>
    <w:p w14:paraId="759E8DC4" w14:textId="77777777" w:rsidR="00C34D63" w:rsidRPr="00793DBC" w:rsidRDefault="00C34D63" w:rsidP="00C34D63">
      <w:pPr>
        <w:pStyle w:val="CommentText"/>
        <w:rPr>
          <w:rFonts w:eastAsiaTheme="majorEastAsia" w:cstheme="majorBidi"/>
          <w:bCs/>
          <w:iCs/>
          <w:color w:val="auto"/>
          <w:sz w:val="22"/>
          <w:szCs w:val="22"/>
        </w:rPr>
      </w:pPr>
      <w:r w:rsidRPr="00793DBC">
        <w:rPr>
          <w:rFonts w:eastAsiaTheme="majorEastAsia" w:cstheme="majorBidi"/>
          <w:bCs/>
          <w:iCs/>
          <w:color w:val="auto"/>
          <w:sz w:val="22"/>
          <w:szCs w:val="22"/>
        </w:rPr>
        <w:t>Where a member/person with disability needs to travel with a support person, that support person may also be entitled to reimbursement of their airfare and a travel allowance in accordance with the above principles</w:t>
      </w:r>
      <w:r>
        <w:rPr>
          <w:rFonts w:eastAsiaTheme="majorEastAsia" w:cstheme="majorBidi"/>
          <w:bCs/>
          <w:iCs/>
          <w:color w:val="auto"/>
          <w:sz w:val="22"/>
          <w:szCs w:val="22"/>
        </w:rPr>
        <w:t>.</w:t>
      </w:r>
    </w:p>
    <w:p w14:paraId="5EB18AFE" w14:textId="68568238" w:rsidR="00C34D63" w:rsidRPr="002655ED" w:rsidRDefault="00C34D63" w:rsidP="00C8527C">
      <w:pPr>
        <w:pStyle w:val="Heading2multi-listnumbering"/>
      </w:pPr>
      <w:bookmarkStart w:id="29" w:name="_Toc179887812"/>
      <w:r w:rsidRPr="002655ED">
        <w:lastRenderedPageBreak/>
        <w:t>Expenses not eligible for reimbursement</w:t>
      </w:r>
      <w:bookmarkEnd w:id="29"/>
    </w:p>
    <w:p w14:paraId="5C2E169A" w14:textId="77777777" w:rsidR="00C34D63" w:rsidRPr="00C850C2" w:rsidRDefault="00C34D63" w:rsidP="00C34D63">
      <w:r w:rsidRPr="00C850C2">
        <w:t xml:space="preserve">Expenses incurred </w:t>
      </w:r>
      <w:proofErr w:type="gramStart"/>
      <w:r w:rsidRPr="00C850C2">
        <w:t>as a result of</w:t>
      </w:r>
      <w:proofErr w:type="gramEnd"/>
      <w:r w:rsidRPr="00C850C2">
        <w:t xml:space="preserve"> personal discretion that fall outside of the agreed engagement activity will not be reimbursed unless agreed to in writing prior. In addition to these identifies above the following are examples of expenses that will not be reimbursed:</w:t>
      </w:r>
    </w:p>
    <w:p w14:paraId="6F25F419" w14:textId="77777777" w:rsidR="00C34D63" w:rsidRPr="00C850C2" w:rsidRDefault="00C34D63" w:rsidP="0086554A">
      <w:pPr>
        <w:pStyle w:val="Bullet1tight"/>
      </w:pPr>
      <w:r w:rsidRPr="00C850C2">
        <w:t xml:space="preserve">Tips and </w:t>
      </w:r>
      <w:proofErr w:type="gramStart"/>
      <w:r w:rsidRPr="00C850C2">
        <w:t>gratuities;</w:t>
      </w:r>
      <w:proofErr w:type="gramEnd"/>
    </w:p>
    <w:p w14:paraId="1E126157" w14:textId="77777777" w:rsidR="00C34D63" w:rsidRPr="00C850C2" w:rsidRDefault="00C34D63" w:rsidP="0086554A">
      <w:pPr>
        <w:pStyle w:val="Bullet1tight"/>
      </w:pPr>
      <w:r w:rsidRPr="00C850C2">
        <w:t xml:space="preserve">Alcoholic </w:t>
      </w:r>
      <w:proofErr w:type="gramStart"/>
      <w:r w:rsidRPr="00C850C2">
        <w:t>beverages;</w:t>
      </w:r>
      <w:proofErr w:type="gramEnd"/>
    </w:p>
    <w:p w14:paraId="422CFCA1" w14:textId="77777777" w:rsidR="00C34D63" w:rsidRPr="00C850C2" w:rsidRDefault="00C34D63" w:rsidP="0086554A">
      <w:pPr>
        <w:pStyle w:val="Bullet1tight"/>
      </w:pPr>
      <w:r w:rsidRPr="00C850C2">
        <w:t xml:space="preserve">Food and drinks consumed in private/ personal social </w:t>
      </w:r>
      <w:proofErr w:type="gramStart"/>
      <w:r w:rsidRPr="00C850C2">
        <w:t>settings;</w:t>
      </w:r>
      <w:proofErr w:type="gramEnd"/>
      <w:r w:rsidRPr="00C850C2">
        <w:t xml:space="preserve">  </w:t>
      </w:r>
    </w:p>
    <w:p w14:paraId="52E484E7" w14:textId="77777777" w:rsidR="00C34D63" w:rsidRPr="00C850C2" w:rsidRDefault="00C34D63" w:rsidP="0086554A">
      <w:pPr>
        <w:pStyle w:val="Bullet1tight"/>
      </w:pPr>
      <w:r w:rsidRPr="00C850C2">
        <w:t>Fines and infringements; and</w:t>
      </w:r>
    </w:p>
    <w:p w14:paraId="23CB78A6" w14:textId="77777777" w:rsidR="00C34D63" w:rsidRPr="00C850C2" w:rsidRDefault="00C34D63" w:rsidP="0086554A">
      <w:pPr>
        <w:pStyle w:val="Bullet1tight"/>
      </w:pPr>
      <w:r w:rsidRPr="00C850C2">
        <w:t>Printing and other preparation materials (office equipment etc.).</w:t>
      </w:r>
    </w:p>
    <w:p w14:paraId="0337ED64" w14:textId="77777777" w:rsidR="00DF0B75" w:rsidRDefault="00C34D63" w:rsidP="00DF0B75">
      <w:pPr>
        <w:pStyle w:val="Heading2multi-listnumbering"/>
      </w:pPr>
      <w:bookmarkStart w:id="30" w:name="_Toc179887813"/>
      <w:r w:rsidRPr="002655ED">
        <w:t>Expenses eligible for reimbursement</w:t>
      </w:r>
      <w:bookmarkEnd w:id="30"/>
      <w:r w:rsidRPr="002655ED">
        <w:t xml:space="preserve"> </w:t>
      </w:r>
    </w:p>
    <w:p w14:paraId="1581C945" w14:textId="2891FA31" w:rsidR="00C34D63" w:rsidRPr="00DF0B75" w:rsidRDefault="00C34D63" w:rsidP="00DF0B75">
      <w:pPr>
        <w:pStyle w:val="Heading3multi-listnumbering"/>
        <w:rPr>
          <w:rFonts w:eastAsia="Times New Roman"/>
        </w:rPr>
      </w:pPr>
      <w:bookmarkStart w:id="31" w:name="_Toc179887814"/>
      <w:r w:rsidRPr="00DF0B75">
        <w:t>Accommodation and meals</w:t>
      </w:r>
      <w:bookmarkEnd w:id="31"/>
    </w:p>
    <w:p w14:paraId="2F13098D" w14:textId="77777777" w:rsidR="00C34D63" w:rsidRPr="00C850C2" w:rsidRDefault="00C34D63" w:rsidP="00C34D63">
      <w:r w:rsidRPr="00C850C2">
        <w:t xml:space="preserve">Where attendance at in-person meeting requires accommodation overnight and meals, it is calculated at the rate of the latest </w:t>
      </w:r>
      <w:hyperlink r:id="rId18" w:history="1">
        <w:r w:rsidRPr="00A86883">
          <w:rPr>
            <w:rStyle w:val="Hyperlink"/>
          </w:rPr>
          <w:t>Remuneration Tribunal (Official Travel) Determination</w:t>
        </w:r>
      </w:hyperlink>
      <w:r w:rsidRPr="00C850C2">
        <w:t xml:space="preserve">: Part 4 Division 2 and Part 6 Tier 3 of the latest Australian Government’s Remuneration Tribunal Official Travel Determination </w:t>
      </w:r>
      <w:hyperlink r:id="rId19" w:history="1">
        <w:r w:rsidRPr="00C850C2">
          <w:t>Remuneration Tribunal (Official Travel) Determination 2023</w:t>
        </w:r>
      </w:hyperlink>
      <w:r w:rsidRPr="00C850C2">
        <w:t>.</w:t>
      </w:r>
    </w:p>
    <w:p w14:paraId="08622385" w14:textId="77777777" w:rsidR="00C34D63" w:rsidRPr="00C850C2" w:rsidRDefault="00C34D63" w:rsidP="00C34D63">
      <w:r>
        <w:t>Reimbursement cannot be paid where an allowance for the same trip is paid through another source.</w:t>
      </w:r>
    </w:p>
    <w:p w14:paraId="37F948C2" w14:textId="77777777" w:rsidR="00C34D63" w:rsidRPr="00DF0B75" w:rsidRDefault="00C34D63" w:rsidP="00DF0B75">
      <w:pPr>
        <w:pStyle w:val="Heading3multi-listnumbering"/>
      </w:pPr>
      <w:bookmarkStart w:id="32" w:name="_Toc179887815"/>
      <w:r w:rsidRPr="00DF0B75">
        <w:t>Flights</w:t>
      </w:r>
      <w:bookmarkEnd w:id="32"/>
    </w:p>
    <w:p w14:paraId="71691117" w14:textId="77777777" w:rsidR="00C34D63" w:rsidRDefault="00C34D63" w:rsidP="00C34D63">
      <w:r>
        <w:t>Economy airfares (return) must be booked at the lowest practical fare and using the most direct route from the person’s place of residence/work to the engagement location. The NDIS Commission will not pay for any kind of airline lounge membership/access, travel insurance or missed flights.</w:t>
      </w:r>
    </w:p>
    <w:p w14:paraId="66C19EA8" w14:textId="77777777" w:rsidR="00C34D63" w:rsidRPr="00C46902" w:rsidRDefault="00C34D63" w:rsidP="00C34D63">
      <w:r w:rsidRPr="00CB17B6">
        <w:t>Requests to be exempted from travelling economy may be made for people with disability whose disability requires them to travel in a higher class.</w:t>
      </w:r>
    </w:p>
    <w:p w14:paraId="2CF08440" w14:textId="77777777" w:rsidR="00C34D63" w:rsidRPr="002655ED" w:rsidRDefault="00C34D63" w:rsidP="0086554A">
      <w:pPr>
        <w:rPr>
          <w:i/>
          <w:iCs/>
        </w:rPr>
      </w:pPr>
      <w:r w:rsidRPr="002655ED">
        <w:t>Where a person with disability needs to travel with a support person, that support person may also be entitled to reimbursement of their airfare and a travel allowance in accordance with the above principles.</w:t>
      </w:r>
    </w:p>
    <w:p w14:paraId="1A2CB8DA" w14:textId="77777777" w:rsidR="00C34D63" w:rsidRPr="008A1757" w:rsidRDefault="00C34D63" w:rsidP="00DF0B75">
      <w:pPr>
        <w:pStyle w:val="Heading3multi-listnumbering"/>
      </w:pPr>
      <w:bookmarkStart w:id="33" w:name="_Toc179887816"/>
      <w:r w:rsidRPr="008A1757">
        <w:t>Transport</w:t>
      </w:r>
      <w:bookmarkEnd w:id="33"/>
    </w:p>
    <w:p w14:paraId="40BC5338" w14:textId="77777777" w:rsidR="00C34D63" w:rsidRDefault="00C34D63" w:rsidP="00C34D63">
      <w:r>
        <w:t xml:space="preserve">If private travel is used to travel to an engagement activity, payment will be calculated at the rate of the latest </w:t>
      </w:r>
      <w:hyperlink r:id="rId20" w:history="1">
        <w:r w:rsidRPr="00793DBC">
          <w:rPr>
            <w:rStyle w:val="Hyperlink"/>
            <w:rFonts w:eastAsiaTheme="majorEastAsia" w:cstheme="majorBidi"/>
            <w:bCs/>
            <w:iCs/>
          </w:rPr>
          <w:t xml:space="preserve">Remuneration Tribunal </w:t>
        </w:r>
        <w:r>
          <w:rPr>
            <w:rStyle w:val="Hyperlink"/>
            <w:rFonts w:eastAsiaTheme="majorEastAsia" w:cstheme="majorBidi"/>
            <w:bCs/>
            <w:iCs/>
          </w:rPr>
          <w:t>(Official Travel) Determination</w:t>
        </w:r>
      </w:hyperlink>
      <w:hyperlink r:id="rId21" w:history="1">
        <w:r>
          <w:rPr>
            <w:rStyle w:val="Hyperlink"/>
          </w:rPr>
          <w:t>file://prinfnas002n/Users/SM0233/My Documents/Engagement/Remuneration policy/Remuneration Tribunal (Official Travel) Determination 2023 | Remuneration Tribunal (remtribunal.gov.au)</w:t>
        </w:r>
      </w:hyperlink>
      <w:r>
        <w:t>: Part 5, Section 26, Sub-section 3. Any private vehicle used for this purpose must be comprehensively insured.</w:t>
      </w:r>
    </w:p>
    <w:p w14:paraId="13D164E3" w14:textId="77777777" w:rsidR="00C34D63" w:rsidRDefault="00C34D63" w:rsidP="00C34D63">
      <w:r>
        <w:lastRenderedPageBreak/>
        <w:t xml:space="preserve">Travel costs (taxi, public transport) may only be claimed when the engagement is face-to-face and should be the lowest practicable fare, </w:t>
      </w:r>
      <w:proofErr w:type="gramStart"/>
      <w:r>
        <w:t>taking into account</w:t>
      </w:r>
      <w:proofErr w:type="gramEnd"/>
      <w:r>
        <w:t xml:space="preserve"> reasonable adjustments to support disability requirements.</w:t>
      </w:r>
    </w:p>
    <w:p w14:paraId="2CE80A37" w14:textId="77777777" w:rsidR="00C34D63" w:rsidRPr="00291A3E" w:rsidRDefault="00C34D63" w:rsidP="00C8527C">
      <w:pPr>
        <w:pStyle w:val="Heading1numbered"/>
        <w:numPr>
          <w:ilvl w:val="0"/>
          <w:numId w:val="35"/>
        </w:numPr>
      </w:pPr>
      <w:bookmarkStart w:id="34" w:name="_Toc179887817"/>
      <w:r>
        <w:t>Receiving payments</w:t>
      </w:r>
      <w:bookmarkEnd w:id="34"/>
    </w:p>
    <w:p w14:paraId="5CDCACB5" w14:textId="77777777" w:rsidR="00C34D63" w:rsidRDefault="00C34D63" w:rsidP="0086554A">
      <w:pPr>
        <w:pStyle w:val="Bullet1"/>
      </w:pPr>
      <w:r>
        <w:t>The NDIS Commission will clearly explain the process of how a payment and/or reimbursement will be made in the invitation to participate</w:t>
      </w:r>
    </w:p>
    <w:p w14:paraId="18DA7598" w14:textId="77777777" w:rsidR="00C34D63" w:rsidRDefault="00C34D63" w:rsidP="0086554A">
      <w:pPr>
        <w:pStyle w:val="Bullet1"/>
      </w:pPr>
      <w:r>
        <w:t xml:space="preserve">To receive payment, individuals or organisations are required to have a bank account, provide their Tax File Number and superannuation account details. Individuals or </w:t>
      </w:r>
      <w:r w:rsidRPr="009121A7">
        <w:t>organisation</w:t>
      </w:r>
      <w:r>
        <w:t>s</w:t>
      </w:r>
      <w:r w:rsidRPr="00291A3E">
        <w:t xml:space="preserve"> should make sure they are aware of their legal obligations and understand if they need to report payments from the NDIS Commission to relevant government departments</w:t>
      </w:r>
      <w:r>
        <w:t>,</w:t>
      </w:r>
      <w:r w:rsidRPr="00291A3E">
        <w:t xml:space="preserve"> such as Centrelink or the Australian Taxation Office.</w:t>
      </w:r>
    </w:p>
    <w:p w14:paraId="0FDE19E5" w14:textId="4F4A66F3" w:rsidR="00C34D63" w:rsidRPr="009E76A6" w:rsidRDefault="008C1F9D" w:rsidP="00C8527C">
      <w:pPr>
        <w:pStyle w:val="Heading1numbered"/>
        <w:numPr>
          <w:ilvl w:val="0"/>
          <w:numId w:val="35"/>
        </w:numPr>
      </w:pPr>
      <w:bookmarkStart w:id="35" w:name="_Toc179887818"/>
      <w:r w:rsidRPr="009E76A6">
        <w:t>Participation fees</w:t>
      </w:r>
      <w:bookmarkEnd w:id="35"/>
    </w:p>
    <w:p w14:paraId="56941937" w14:textId="77777777" w:rsidR="00C34D63" w:rsidRPr="00291A3E" w:rsidRDefault="00C34D63" w:rsidP="00C34D63">
      <w:r>
        <w:t xml:space="preserve">Participation fees are calculated in accordance with a </w:t>
      </w:r>
      <w:hyperlink r:id="rId22" w:history="1">
        <w:r w:rsidRPr="006A3508">
          <w:rPr>
            <w:rStyle w:val="Hyperlink"/>
          </w:rPr>
          <w:t>Remuneration Tribunal Determination</w:t>
        </w:r>
      </w:hyperlink>
      <w:r>
        <w:t>. To receive payment, individuals or organisations must have a bank account into which payment will be made.</w:t>
      </w:r>
    </w:p>
    <w:p w14:paraId="0A984793" w14:textId="77777777" w:rsidR="00C34D63" w:rsidRDefault="00C34D63" w:rsidP="00C34D63">
      <w:r>
        <w:t>To enable payment to your nominated bank account and superannuation account, you will need to complete the following forms:</w:t>
      </w:r>
    </w:p>
    <w:p w14:paraId="0EFE77CB" w14:textId="77777777" w:rsidR="00C34D63" w:rsidRDefault="00C34D63" w:rsidP="00C34D63">
      <w:r>
        <w:t>If you have an ABN, you need to complete the following forms:</w:t>
      </w:r>
    </w:p>
    <w:p w14:paraId="534672B9" w14:textId="77777777" w:rsidR="00C34D63" w:rsidRDefault="00C34D63" w:rsidP="0086554A">
      <w:pPr>
        <w:pStyle w:val="Bullet1tight"/>
      </w:pPr>
      <w:r>
        <w:t xml:space="preserve">Business and/or Personal Details and Engagement </w:t>
      </w:r>
    </w:p>
    <w:p w14:paraId="50AC0417" w14:textId="77777777" w:rsidR="00C34D63" w:rsidRDefault="00C34D63" w:rsidP="0086554A">
      <w:pPr>
        <w:pStyle w:val="Bullet1tight"/>
      </w:pPr>
      <w:r>
        <w:t>Declaration of Confidentiality form</w:t>
      </w:r>
    </w:p>
    <w:p w14:paraId="7225BADF" w14:textId="77777777" w:rsidR="00C34D63" w:rsidRDefault="00C34D63" w:rsidP="0086554A">
      <w:pPr>
        <w:pStyle w:val="Bullet1tight"/>
      </w:pPr>
      <w:r>
        <w:t>Super choice form</w:t>
      </w:r>
    </w:p>
    <w:p w14:paraId="2C7EF905" w14:textId="77777777" w:rsidR="00C34D63" w:rsidRDefault="00C34D63" w:rsidP="0086554A">
      <w:pPr>
        <w:pStyle w:val="Bullet1tight"/>
      </w:pPr>
      <w:r>
        <w:t>TFN declaration.</w:t>
      </w:r>
    </w:p>
    <w:p w14:paraId="1E23FFF9" w14:textId="77777777" w:rsidR="00C34D63" w:rsidRDefault="00C34D63" w:rsidP="00C34D63">
      <w:r>
        <w:t xml:space="preserve">If you do not have an ABN, you need to complete the following forms: </w:t>
      </w:r>
    </w:p>
    <w:p w14:paraId="661FAE0D" w14:textId="77777777" w:rsidR="00C34D63" w:rsidRDefault="00C34D63" w:rsidP="0086554A">
      <w:pPr>
        <w:pStyle w:val="Bullet1tight"/>
      </w:pPr>
      <w:r>
        <w:t xml:space="preserve">Personal Details and Engagement </w:t>
      </w:r>
    </w:p>
    <w:p w14:paraId="68650435" w14:textId="77777777" w:rsidR="00C34D63" w:rsidRDefault="00C34D63" w:rsidP="0086554A">
      <w:pPr>
        <w:pStyle w:val="Bullet1tight"/>
      </w:pPr>
      <w:r>
        <w:t>Declaration of Confidentiality form</w:t>
      </w:r>
    </w:p>
    <w:p w14:paraId="065F5D25" w14:textId="77777777" w:rsidR="00C34D63" w:rsidRDefault="00C34D63" w:rsidP="0086554A">
      <w:pPr>
        <w:pStyle w:val="Bullet1tight"/>
      </w:pPr>
      <w:r>
        <w:t xml:space="preserve">Super choice form </w:t>
      </w:r>
    </w:p>
    <w:p w14:paraId="1384F989" w14:textId="77777777" w:rsidR="00C34D63" w:rsidRPr="005426F4" w:rsidRDefault="00C34D63" w:rsidP="0086554A">
      <w:pPr>
        <w:pStyle w:val="Bullet1tight"/>
      </w:pPr>
      <w:r>
        <w:t>TFN declaration.</w:t>
      </w:r>
    </w:p>
    <w:p w14:paraId="6F65ACDF" w14:textId="77777777" w:rsidR="00C34D63" w:rsidRPr="003952E0" w:rsidRDefault="00C34D63" w:rsidP="00C34D63">
      <w:r>
        <w:t>Bank account details must be provided for payment of participation fees as no other payment methods will be considered.</w:t>
      </w:r>
    </w:p>
    <w:p w14:paraId="2AA5D861" w14:textId="77777777" w:rsidR="00C34D63" w:rsidRDefault="00C34D63" w:rsidP="0086554A">
      <w:pPr>
        <w:pStyle w:val="Heading2multi-listnumbering"/>
      </w:pPr>
      <w:bookmarkStart w:id="36" w:name="_Toc179887819"/>
      <w:r>
        <w:lastRenderedPageBreak/>
        <w:t>Superannuation</w:t>
      </w:r>
      <w:bookmarkEnd w:id="36"/>
      <w:r>
        <w:t xml:space="preserve"> </w:t>
      </w:r>
    </w:p>
    <w:p w14:paraId="376AD456" w14:textId="77777777" w:rsidR="00C34D63" w:rsidRDefault="00C34D63" w:rsidP="00C34D63">
      <w:r>
        <w:t xml:space="preserve">The NDIS Commission is required to pay you superannuation (super) contributions in accordance with the </w:t>
      </w:r>
      <w:r>
        <w:rPr>
          <w:i/>
          <w:iCs/>
        </w:rPr>
        <w:t xml:space="preserve">Superannuation Guarantee (Administration) Act 1992 </w:t>
      </w:r>
      <w:r>
        <w:t>(</w:t>
      </w:r>
      <w:r>
        <w:rPr>
          <w:b/>
          <w:bCs/>
        </w:rPr>
        <w:t>SGA Act</w:t>
      </w:r>
      <w:r>
        <w:t xml:space="preserve">). Effective </w:t>
      </w:r>
      <w:r w:rsidRPr="002E01DA">
        <w:t>1 July 2022</w:t>
      </w:r>
      <w:r>
        <w:t xml:space="preserve">, </w:t>
      </w:r>
      <w:r w:rsidRPr="002E01DA">
        <w:t xml:space="preserve">employers are required to make super contributions for all their </w:t>
      </w:r>
      <w:r w:rsidRPr="002F31FA">
        <w:t>employees (</w:t>
      </w:r>
      <w:r w:rsidRPr="007922D0">
        <w:t xml:space="preserve">independent contractors are employees for superannuation guarantee purposes only) </w:t>
      </w:r>
      <w:r w:rsidRPr="002E01DA">
        <w:t>regardless of how much they earn.</w:t>
      </w:r>
    </w:p>
    <w:p w14:paraId="4FA3196B" w14:textId="77777777" w:rsidR="00C34D63" w:rsidRDefault="00C34D63" w:rsidP="00C8527C">
      <w:pPr>
        <w:pStyle w:val="Heading1numbered"/>
        <w:numPr>
          <w:ilvl w:val="0"/>
          <w:numId w:val="35"/>
        </w:numPr>
      </w:pPr>
      <w:bookmarkStart w:id="37" w:name="_Toc179887820"/>
      <w:r>
        <w:t>Cancellations</w:t>
      </w:r>
      <w:bookmarkEnd w:id="37"/>
    </w:p>
    <w:p w14:paraId="3F12F0BE" w14:textId="77777777" w:rsidR="00C34D63" w:rsidRDefault="00C34D63" w:rsidP="00C34D63">
      <w:r>
        <w:t>If an engagement activity is cancelled or postponed, reimbursement may be available for any reasonable and necessary out-of-pocket expenses already paid for. This will be determined on a case-by-case basis.</w:t>
      </w:r>
    </w:p>
    <w:p w14:paraId="129B9D72" w14:textId="77777777" w:rsidR="002940BB" w:rsidRDefault="002940BB" w:rsidP="0086554A">
      <w:pPr>
        <w:pStyle w:val="Heading1"/>
        <w:spacing w:before="720"/>
      </w:pPr>
      <w:bookmarkStart w:id="38" w:name="_Toc53651925"/>
      <w:bookmarkStart w:id="39" w:name="_Toc122366109"/>
      <w:bookmarkStart w:id="40" w:name="_Toc122366277"/>
      <w:bookmarkStart w:id="41" w:name="_Toc127870710"/>
      <w:bookmarkStart w:id="42" w:name="_Toc179887821"/>
      <w:bookmarkEnd w:id="6"/>
      <w:bookmarkEnd w:id="5"/>
      <w:bookmarkEnd w:id="4"/>
      <w:bookmarkEnd w:id="3"/>
      <w:r>
        <w:t>Document information</w:t>
      </w:r>
      <w:bookmarkEnd w:id="38"/>
      <w:bookmarkEnd w:id="39"/>
      <w:bookmarkEnd w:id="40"/>
      <w:bookmarkEnd w:id="41"/>
      <w:bookmarkEnd w:id="42"/>
    </w:p>
    <w:p w14:paraId="76F3E3B8" w14:textId="77777777" w:rsidR="002940BB" w:rsidRDefault="002940BB" w:rsidP="0086554A">
      <w:pPr>
        <w:pStyle w:val="Heading2lookslikeH3"/>
      </w:pPr>
      <w:bookmarkStart w:id="43" w:name="_Toc122366278"/>
      <w:bookmarkStart w:id="44" w:name="_Toc179887822"/>
      <w:r>
        <w:t>Document owner</w:t>
      </w:r>
      <w:bookmarkEnd w:id="43"/>
      <w:bookmarkEnd w:id="44"/>
    </w:p>
    <w:p w14:paraId="05740AB9" w14:textId="77777777" w:rsidR="002940BB" w:rsidRPr="00E701A4" w:rsidRDefault="002940BB" w:rsidP="002940BB">
      <w:r>
        <w:t>Communications team</w:t>
      </w:r>
    </w:p>
    <w:p w14:paraId="4FCC1EDE" w14:textId="77777777" w:rsidR="002940BB" w:rsidRDefault="002940BB" w:rsidP="0086554A">
      <w:pPr>
        <w:pStyle w:val="Heading2lookslikeH3"/>
      </w:pPr>
      <w:bookmarkStart w:id="45" w:name="_Toc122366280"/>
      <w:bookmarkStart w:id="46" w:name="_Toc179887823"/>
      <w:r>
        <w:t>Version</w:t>
      </w:r>
      <w:bookmarkEnd w:id="45"/>
      <w:bookmarkEnd w:id="46"/>
    </w:p>
    <w:p w14:paraId="64C9054F" w14:textId="77777777" w:rsidR="002940BB" w:rsidRDefault="002940BB" w:rsidP="002940BB">
      <w:r>
        <w:t>Report template – version 2.</w:t>
      </w:r>
      <w:r w:rsidRPr="007C0D44">
        <w:t>1 (ARC D23/4159</w:t>
      </w:r>
      <w:r>
        <w:t>5</w:t>
      </w:r>
      <w:r w:rsidRPr="007C0D44">
        <w:t>)</w:t>
      </w:r>
    </w:p>
    <w:p w14:paraId="0EDD9FAA" w14:textId="77777777" w:rsidR="002940BB" w:rsidRDefault="002940BB" w:rsidP="0086554A">
      <w:pPr>
        <w:pStyle w:val="Heading2lookslikeH3"/>
      </w:pPr>
      <w:bookmarkStart w:id="47" w:name="_Toc179887824"/>
      <w:r>
        <w:t>Date published</w:t>
      </w:r>
      <w:bookmarkEnd w:id="47"/>
    </w:p>
    <w:p w14:paraId="6742E8D0" w14:textId="4F74B9DE" w:rsidR="002940BB" w:rsidRDefault="00C34D63" w:rsidP="002940BB">
      <w:r>
        <w:t>October 2024</w:t>
      </w:r>
    </w:p>
    <w:p w14:paraId="0CEA6C47" w14:textId="77777777" w:rsidR="002940BB" w:rsidRDefault="002940BB" w:rsidP="0086554A">
      <w:pPr>
        <w:pStyle w:val="Heading2lookslikeH3"/>
      </w:pPr>
      <w:bookmarkStart w:id="48" w:name="_Toc179887825"/>
      <w:r>
        <w:t>Contact</w:t>
      </w:r>
      <w:bookmarkEnd w:id="48"/>
    </w:p>
    <w:p w14:paraId="184884CF" w14:textId="60944B49" w:rsidR="008B60D2" w:rsidRDefault="00C37016" w:rsidP="0060368B">
      <w:hyperlink r:id="rId23" w:history="1">
        <w:r w:rsidR="000D0701" w:rsidRPr="004052CE">
          <w:rPr>
            <w:rStyle w:val="Hyperlink"/>
          </w:rPr>
          <w:t>communications@ndiscommission.gov.au</w:t>
        </w:r>
      </w:hyperlink>
    </w:p>
    <w:sectPr w:rsidR="008B60D2" w:rsidSect="0060368B">
      <w:headerReference w:type="default" r:id="rId24"/>
      <w:footerReference w:type="default" r:id="rId25"/>
      <w:headerReference w:type="first" r:id="rId26"/>
      <w:footerReference w:type="first" r:id="rId27"/>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E833" w14:textId="77777777" w:rsidR="00175074" w:rsidRDefault="00175074" w:rsidP="008E21DE">
      <w:pPr>
        <w:spacing w:before="0" w:after="0"/>
      </w:pPr>
      <w:r>
        <w:separator/>
      </w:r>
    </w:p>
  </w:endnote>
  <w:endnote w:type="continuationSeparator" w:id="0">
    <w:p w14:paraId="38B47060" w14:textId="77777777" w:rsidR="00175074" w:rsidRDefault="0017507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C643" w14:textId="77777777" w:rsidR="00D912DE" w:rsidRDefault="00D91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3526" w14:textId="77777777" w:rsidR="00DB5412" w:rsidRDefault="00DB5412" w:rsidP="00362AB6">
    <w:pPr>
      <w:pStyle w:val="Footer"/>
    </w:pPr>
    <w:r>
      <w:rPr>
        <w:noProof/>
        <w:lang w:eastAsia="en-AU"/>
      </w:rPr>
      <mc:AlternateContent>
        <mc:Choice Requires="wps">
          <w:drawing>
            <wp:inline distT="0" distB="0" distL="0" distR="0" wp14:anchorId="0803EF04" wp14:editId="19F5221B">
              <wp:extent cx="5723890" cy="79375"/>
              <wp:effectExtent l="0" t="0" r="0" b="0"/>
              <wp:docPr id="8" name="Rectangle 8"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gradFill>
                        <a:gsLst>
                          <a:gs pos="0">
                            <a:srgbClr val="539250"/>
                          </a:gs>
                          <a:gs pos="50000">
                            <a:srgbClr val="83B14C"/>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97690A"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" fillcolor="#539250" stroked="f" strokeweight="1pt">
              <v:fill color2="#83b14c" angle="90" colors="0 #539250;.5 #83b14c" focus="100%" type="gradient">
                <o:fill v:ext="view" type="gradientUnscaled"/>
              </v:fill>
              <w10:anchorlock/>
            </v:rect>
          </w:pict>
        </mc:Fallback>
      </mc:AlternateContent>
    </w:r>
  </w:p>
  <w:p w14:paraId="2AF7C59A" w14:textId="77777777" w:rsidR="00DB5412" w:rsidRPr="00080615" w:rsidRDefault="00DB5412"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EB3050">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8FAA" w14:textId="77777777" w:rsidR="00DB5412" w:rsidRPr="00080615" w:rsidRDefault="00DB5412"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D2C4" w14:textId="77777777" w:rsidR="00463E4A" w:rsidRDefault="00FD66D7" w:rsidP="00362AB6">
    <w:pPr>
      <w:pStyle w:val="Footer"/>
    </w:pPr>
    <w:r>
      <w:rPr>
        <w:b/>
        <w:bCs/>
        <w:noProof/>
        <w:lang w:eastAsia="en-AU"/>
      </w:rPr>
      <mc:AlternateContent>
        <mc:Choice Requires="wps">
          <w:drawing>
            <wp:inline distT="0" distB="0" distL="0" distR="0" wp14:anchorId="42F1634F" wp14:editId="417BA0F2">
              <wp:extent cx="5734800" cy="75600"/>
              <wp:effectExtent l="0" t="0" r="0" b="635"/>
              <wp:docPr id="14" name="Rectangle 14"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91689B" id="Rectangle 14"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8C789B3"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74129E">
      <w:rPr>
        <w:noProof/>
      </w:rPr>
      <w:t>8</w:t>
    </w:r>
    <w:r w:rsidR="00362AB6">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9E43" w14:textId="77777777" w:rsidR="00463E4A" w:rsidRDefault="00AA094B" w:rsidP="00080615">
    <w:pPr>
      <w:pStyle w:val="Footer"/>
      <w:rPr>
        <w:sz w:val="18"/>
        <w:szCs w:val="18"/>
      </w:rPr>
    </w:pPr>
    <w:r>
      <w:rPr>
        <w:b/>
        <w:bCs/>
        <w:noProof/>
        <w:lang w:eastAsia="en-AU"/>
      </w:rPr>
      <mc:AlternateContent>
        <mc:Choice Requires="wps">
          <w:drawing>
            <wp:inline distT="0" distB="0" distL="0" distR="0" wp14:anchorId="24FDBF74" wp14:editId="35A693E4">
              <wp:extent cx="5734050" cy="76200"/>
              <wp:effectExtent l="0" t="0" r="0" b="0"/>
              <wp:docPr id="15" name="Rectangle 15"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C1138F" id="Rectangle 15"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2B575785"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74129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8EFE" w14:textId="77777777" w:rsidR="00175074" w:rsidRDefault="00175074" w:rsidP="008E21DE">
      <w:pPr>
        <w:spacing w:before="0" w:after="0"/>
      </w:pPr>
      <w:r>
        <w:separator/>
      </w:r>
    </w:p>
  </w:footnote>
  <w:footnote w:type="continuationSeparator" w:id="0">
    <w:p w14:paraId="40BE11D6" w14:textId="77777777" w:rsidR="00175074" w:rsidRDefault="0017507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0D829" w14:textId="77777777" w:rsidR="00D912DE" w:rsidRDefault="00D91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2AC4" w14:textId="77777777" w:rsidR="00DB5412" w:rsidRDefault="00DB5412">
    <w:pPr>
      <w:pStyle w:val="Header"/>
    </w:pPr>
  </w:p>
  <w:p w14:paraId="091C95F2" w14:textId="77777777" w:rsidR="00DB5412" w:rsidRDefault="00DB5412">
    <w:pPr>
      <w:pStyle w:val="Header"/>
    </w:pPr>
    <w:r>
      <w:rPr>
        <w:noProof/>
        <w:lang w:eastAsia="en-AU"/>
      </w:rPr>
      <mc:AlternateContent>
        <mc:Choice Requires="wps">
          <w:drawing>
            <wp:inline distT="0" distB="0" distL="0" distR="0" wp14:anchorId="77CF6297" wp14:editId="6A061FEE">
              <wp:extent cx="5723890" cy="79375"/>
              <wp:effectExtent l="0" t="0" r="0" b="0"/>
              <wp:docPr id="5" name="Rectangle 2" descr="background"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79375"/>
                      </a:xfrm>
                      <a:prstGeom prst="rect">
                        <a:avLst/>
                      </a:prstGeom>
                      <a:solidFill>
                        <a:srgbClr val="612C6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95EF7B"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A29B3" w14:textId="77777777" w:rsidR="00DB5412" w:rsidRDefault="00DB5412">
    <w:pPr>
      <w:pStyle w:val="Header"/>
    </w:pPr>
    <w:r>
      <w:rPr>
        <w:noProof/>
        <w:lang w:eastAsia="en-AU"/>
      </w:rPr>
      <mc:AlternateContent>
        <mc:Choice Requires="wps">
          <w:drawing>
            <wp:anchor distT="0" distB="0" distL="114300" distR="114300" simplePos="0" relativeHeight="251677696" behindDoc="1" locked="0" layoutInCell="1" allowOverlap="1" wp14:anchorId="6C2A1B61" wp14:editId="26695392">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a:extLst xmlns:a="http://schemas.openxmlformats.org/drawingml/2006/main">
                  <a:ext uri="{FF2B5EF4-FFF2-40B4-BE49-F238E27FC236}">
                    <a16:creationId xmlns:a16="http://schemas.microsoft.com/office/drawing/2014/main" id="{123A4C72-35F1-4FD8-97EE-9C874F6EC6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0" cy="12620625"/>
                      </a:xfrm>
                      <a:prstGeom prst="rect">
                        <a:avLst/>
                      </a:prstGeom>
                      <a:solidFill>
                        <a:srgbClr val="5F2E74"/>
                      </a:solidFill>
                      <a:ln w="12700" cap="flat" cmpd="sng" algn="ctr">
                        <a:noFill/>
                        <a:prstDash val="solid"/>
                        <a:miter lim="800000"/>
                      </a:ln>
                      <a:effectLst/>
                    </wps:spPr>
                    <wps:bodyPr rtlCol="0" anchor="ctr"/>
                  </wps:wsp>
                </a:graphicData>
              </a:graphic>
              <wp14:sizeRelH relativeFrom="page">
                <wp14:pctWidth>0</wp14:pctWidth>
              </wp14:sizeRelH>
              <wp14:sizeRelV relativeFrom="margin">
                <wp14:pctHeight>0</wp14:pctHeight>
              </wp14:sizeRelV>
            </wp:anchor>
          </w:drawing>
        </mc:Choice>
        <mc:Fallback>
          <w:pict>
            <v:rect w14:anchorId="22BD1A4D" id="Rectangle 3" o:spid="_x0000_s1026" alt="decorative" style="position:absolute;margin-left:-119.35pt;margin-top:-29.95pt;width:960pt;height:993.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" fillcolor="#5f2e74" stroked="f" strokeweight="1pt">
              <w10:wrap anchorx="margin"/>
            </v:rect>
          </w:pict>
        </mc:Fallback>
      </mc:AlternateContent>
    </w:r>
    <w:r w:rsidRPr="002E59E1">
      <w:rPr>
        <w:noProof/>
        <w:lang w:eastAsia="en-AU"/>
      </w:rPr>
      <w:drawing>
        <wp:inline distT="0" distB="0" distL="0" distR="0" wp14:anchorId="31B7E148" wp14:editId="764A4771">
          <wp:extent cx="3574800" cy="1105200"/>
          <wp:effectExtent l="0" t="0" r="0" b="0"/>
          <wp:docPr id="59988537" name="Picture 59988537"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stralian Government NDIS Quality and Safeguard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4800" cy="1105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1FCE" w14:textId="77777777" w:rsidR="00463E4A" w:rsidRDefault="00463E4A">
    <w:pPr>
      <w:pStyle w:val="Header"/>
    </w:pPr>
  </w:p>
  <w:p w14:paraId="005CF4C9" w14:textId="77777777" w:rsidR="00680A20" w:rsidRDefault="00362AB6">
    <w:pPr>
      <w:pStyle w:val="Header"/>
    </w:pPr>
    <w:r>
      <w:rPr>
        <w:b w:val="0"/>
        <w:bCs/>
        <w:noProof/>
        <w:lang w:eastAsia="en-AU"/>
      </w:rPr>
      <mc:AlternateContent>
        <mc:Choice Requires="wps">
          <w:drawing>
            <wp:inline distT="0" distB="0" distL="0" distR="0" wp14:anchorId="1AA3B469" wp14:editId="154CEB7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171681"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7E98" w14:textId="77777777" w:rsidR="00463E4A" w:rsidRDefault="000A6A6D">
    <w:pPr>
      <w:pStyle w:val="Header"/>
    </w:pPr>
    <w:r>
      <w:rPr>
        <w:noProof/>
        <w:lang w:eastAsia="en-AU"/>
      </w:rPr>
      <w:ptab w:relativeTo="margin" w:alignment="left" w:leader="none"/>
    </w:r>
    <w:r w:rsidR="00EE737C">
      <w:rPr>
        <w:noProof/>
        <w:lang w:eastAsia="en-AU"/>
      </w:rPr>
      <w:drawing>
        <wp:inline distT="0" distB="0" distL="0" distR="0" wp14:anchorId="3EDA3630" wp14:editId="545D93D9">
          <wp:extent cx="3404235" cy="1223842"/>
          <wp:effectExtent l="0" t="0" r="5715" b="0"/>
          <wp:docPr id="1805219921" name="Picture 180521992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A61C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076B1"/>
    <w:multiLevelType w:val="hybridMultilevel"/>
    <w:tmpl w:val="418C0288"/>
    <w:lvl w:ilvl="0" w:tplc="499444C4">
      <w:start w:val="1"/>
      <w:numFmt w:val="decimal"/>
      <w:pStyle w:val="Heading2numbered"/>
      <w:lvlText w:val="%1."/>
      <w:lvlJc w:val="left"/>
      <w:pPr>
        <w:ind w:left="717"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14F7E"/>
    <w:multiLevelType w:val="hybridMultilevel"/>
    <w:tmpl w:val="BAECA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711FB8"/>
    <w:multiLevelType w:val="multilevel"/>
    <w:tmpl w:val="36081FB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5C3A0C"/>
    <w:multiLevelType w:val="hybridMultilevel"/>
    <w:tmpl w:val="37485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BA644B"/>
    <w:multiLevelType w:val="multilevel"/>
    <w:tmpl w:val="CD20D29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894DC6"/>
    <w:multiLevelType w:val="hybridMultilevel"/>
    <w:tmpl w:val="AF70DA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8C1F65"/>
    <w:multiLevelType w:val="multilevel"/>
    <w:tmpl w:val="B318150E"/>
    <w:numStyleLink w:val="Mainnumbering"/>
  </w:abstractNum>
  <w:abstractNum w:abstractNumId="14" w15:restartNumberingAfterBreak="0">
    <w:nsid w:val="2A0E19C6"/>
    <w:multiLevelType w:val="multilevel"/>
    <w:tmpl w:val="1A14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0877A01"/>
    <w:multiLevelType w:val="hybridMultilevel"/>
    <w:tmpl w:val="A01A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6740C"/>
    <w:multiLevelType w:val="hybridMultilevel"/>
    <w:tmpl w:val="8BA26408"/>
    <w:lvl w:ilvl="0" w:tplc="79563C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202F17"/>
    <w:multiLevelType w:val="hybridMultilevel"/>
    <w:tmpl w:val="7D3AB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14F2F6F"/>
    <w:multiLevelType w:val="multilevel"/>
    <w:tmpl w:val="1A14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6932C11"/>
    <w:multiLevelType w:val="multilevel"/>
    <w:tmpl w:val="B318150E"/>
    <w:numStyleLink w:val="Mainnumbering"/>
  </w:abstractNum>
  <w:abstractNum w:abstractNumId="21" w15:restartNumberingAfterBreak="0">
    <w:nsid w:val="4EF726FB"/>
    <w:multiLevelType w:val="multilevel"/>
    <w:tmpl w:val="B318150E"/>
    <w:numStyleLink w:val="Mainnumbering"/>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2228C3"/>
    <w:multiLevelType w:val="hybridMultilevel"/>
    <w:tmpl w:val="86CA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BB6DC1"/>
    <w:multiLevelType w:val="multilevel"/>
    <w:tmpl w:val="B318150E"/>
    <w:styleLink w:val="Mainnumbering"/>
    <w:lvl w:ilvl="0">
      <w:start w:val="1"/>
      <w:numFmt w:val="decimal"/>
      <w:pStyle w:val="Heading1multi-listnumbering"/>
      <w:lvlText w:val="%1."/>
      <w:lvlJc w:val="left"/>
      <w:pPr>
        <w:ind w:left="357" w:hanging="357"/>
      </w:pPr>
      <w:rPr>
        <w:rFonts w:hint="default"/>
      </w:rPr>
    </w:lvl>
    <w:lvl w:ilvl="1">
      <w:start w:val="1"/>
      <w:numFmt w:val="decimal"/>
      <w:pStyle w:val="Heading2multi-listnumbering"/>
      <w:lvlText w:val="%1.%2."/>
      <w:lvlJc w:val="left"/>
      <w:pPr>
        <w:ind w:left="357" w:hanging="357"/>
      </w:pPr>
      <w:rPr>
        <w:rFonts w:hint="default"/>
      </w:rPr>
    </w:lvl>
    <w:lvl w:ilvl="2">
      <w:start w:val="1"/>
      <w:numFmt w:val="decimal"/>
      <w:pStyle w:val="Heading3multi-listnumbering"/>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635C79F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8C5D30"/>
    <w:multiLevelType w:val="multilevel"/>
    <w:tmpl w:val="B318150E"/>
    <w:numStyleLink w:val="Mainnumbering"/>
  </w:abstractNum>
  <w:abstractNum w:abstractNumId="29" w15:restartNumberingAfterBreak="0">
    <w:nsid w:val="6A9D68DF"/>
    <w:multiLevelType w:val="multilevel"/>
    <w:tmpl w:val="B318150E"/>
    <w:numStyleLink w:val="Mainnumbering"/>
  </w:abstractNum>
  <w:abstractNum w:abstractNumId="30" w15:restartNumberingAfterBreak="0">
    <w:nsid w:val="6D4F423B"/>
    <w:multiLevelType w:val="multilevel"/>
    <w:tmpl w:val="4A7CCC2C"/>
    <w:numStyleLink w:val="DefaultBullets"/>
  </w:abstractNum>
  <w:abstractNum w:abstractNumId="31" w15:restartNumberingAfterBreak="0">
    <w:nsid w:val="6E382AEE"/>
    <w:multiLevelType w:val="hybridMultilevel"/>
    <w:tmpl w:val="368AC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D93FDA"/>
    <w:multiLevelType w:val="hybridMultilevel"/>
    <w:tmpl w:val="AE1E5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C22A44"/>
    <w:multiLevelType w:val="hybridMultilevel"/>
    <w:tmpl w:val="7F1E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D1230D"/>
    <w:multiLevelType w:val="hybridMultilevel"/>
    <w:tmpl w:val="E410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65B52B2"/>
    <w:multiLevelType w:val="multilevel"/>
    <w:tmpl w:val="CD20D29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0B67C4"/>
    <w:multiLevelType w:val="multilevel"/>
    <w:tmpl w:val="FE688822"/>
    <w:numStyleLink w:val="BoxedBullets"/>
  </w:abstractNum>
  <w:abstractNum w:abstractNumId="38" w15:restartNumberingAfterBreak="0">
    <w:nsid w:val="7926066D"/>
    <w:multiLevelType w:val="multilevel"/>
    <w:tmpl w:val="1A14B2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42419154">
    <w:abstractNumId w:val="5"/>
  </w:num>
  <w:num w:numId="2" w16cid:durableId="281113555">
    <w:abstractNumId w:val="22"/>
  </w:num>
  <w:num w:numId="3" w16cid:durableId="1750151620">
    <w:abstractNumId w:val="37"/>
  </w:num>
  <w:num w:numId="4" w16cid:durableId="725615132">
    <w:abstractNumId w:val="18"/>
  </w:num>
  <w:num w:numId="5" w16cid:durableId="1812601122">
    <w:abstractNumId w:val="10"/>
  </w:num>
  <w:num w:numId="6" w16cid:durableId="1181705242">
    <w:abstractNumId w:val="8"/>
  </w:num>
  <w:num w:numId="7" w16cid:durableId="1964338456">
    <w:abstractNumId w:val="26"/>
  </w:num>
  <w:num w:numId="8" w16cid:durableId="894050212">
    <w:abstractNumId w:val="24"/>
  </w:num>
  <w:num w:numId="9" w16cid:durableId="2007586137">
    <w:abstractNumId w:val="12"/>
  </w:num>
  <w:num w:numId="10" w16cid:durableId="1676878158">
    <w:abstractNumId w:val="35"/>
  </w:num>
  <w:num w:numId="11" w16cid:durableId="248468157">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471091826">
    <w:abstractNumId w:val="3"/>
  </w:num>
  <w:num w:numId="13" w16cid:durableId="973752991">
    <w:abstractNumId w:val="1"/>
  </w:num>
  <w:num w:numId="14" w16cid:durableId="1788547335">
    <w:abstractNumId w:val="0"/>
  </w:num>
  <w:num w:numId="15" w16cid:durableId="1967353060">
    <w:abstractNumId w:val="2"/>
  </w:num>
  <w:num w:numId="16" w16cid:durableId="278685307">
    <w:abstractNumId w:val="15"/>
  </w:num>
  <w:num w:numId="17" w16cid:durableId="831682761">
    <w:abstractNumId w:val="32"/>
  </w:num>
  <w:num w:numId="18" w16cid:durableId="398332453">
    <w:abstractNumId w:val="17"/>
  </w:num>
  <w:num w:numId="19" w16cid:durableId="76707857">
    <w:abstractNumId w:val="31"/>
  </w:num>
  <w:num w:numId="20" w16cid:durableId="78870240">
    <w:abstractNumId w:val="33"/>
  </w:num>
  <w:num w:numId="21" w16cid:durableId="676076715">
    <w:abstractNumId w:val="7"/>
  </w:num>
  <w:num w:numId="22" w16cid:durableId="1068500540">
    <w:abstractNumId w:val="4"/>
  </w:num>
  <w:num w:numId="23" w16cid:durableId="1098526387">
    <w:abstractNumId w:val="11"/>
  </w:num>
  <w:num w:numId="24" w16cid:durableId="1957247649">
    <w:abstractNumId w:val="34"/>
  </w:num>
  <w:num w:numId="25" w16cid:durableId="1366638741">
    <w:abstractNumId w:val="23"/>
  </w:num>
  <w:num w:numId="26" w16cid:durableId="1979726879">
    <w:abstractNumId w:val="16"/>
  </w:num>
  <w:num w:numId="27" w16cid:durableId="157811489">
    <w:abstractNumId w:val="14"/>
  </w:num>
  <w:num w:numId="28" w16cid:durableId="961888619">
    <w:abstractNumId w:val="9"/>
  </w:num>
  <w:num w:numId="29" w16cid:durableId="1483421434">
    <w:abstractNumId w:val="6"/>
  </w:num>
  <w:num w:numId="30" w16cid:durableId="772089557">
    <w:abstractNumId w:val="27"/>
  </w:num>
  <w:num w:numId="31" w16cid:durableId="1435706846">
    <w:abstractNumId w:val="28"/>
  </w:num>
  <w:num w:numId="32" w16cid:durableId="344328835">
    <w:abstractNumId w:val="25"/>
  </w:num>
  <w:num w:numId="33" w16cid:durableId="1494830284">
    <w:abstractNumId w:val="19"/>
  </w:num>
  <w:num w:numId="34" w16cid:durableId="1313024423">
    <w:abstractNumId w:val="13"/>
  </w:num>
  <w:num w:numId="35" w16cid:durableId="517892895">
    <w:abstractNumId w:val="21"/>
  </w:num>
  <w:num w:numId="36" w16cid:durableId="963577972">
    <w:abstractNumId w:val="29"/>
  </w:num>
  <w:num w:numId="37" w16cid:durableId="1273631549">
    <w:abstractNumId w:val="3"/>
  </w:num>
  <w:num w:numId="38" w16cid:durableId="2049841796">
    <w:abstractNumId w:val="3"/>
  </w:num>
  <w:num w:numId="39" w16cid:durableId="1962808396">
    <w:abstractNumId w:val="3"/>
  </w:num>
  <w:num w:numId="40" w16cid:durableId="728528806">
    <w:abstractNumId w:val="3"/>
  </w:num>
  <w:num w:numId="41" w16cid:durableId="322046734">
    <w:abstractNumId w:val="3"/>
  </w:num>
  <w:num w:numId="42" w16cid:durableId="853156123">
    <w:abstractNumId w:val="3"/>
  </w:num>
  <w:num w:numId="43" w16cid:durableId="1189955382">
    <w:abstractNumId w:val="3"/>
  </w:num>
  <w:num w:numId="44" w16cid:durableId="609046581">
    <w:abstractNumId w:val="3"/>
  </w:num>
  <w:num w:numId="45" w16cid:durableId="1716389483">
    <w:abstractNumId w:val="3"/>
  </w:num>
  <w:num w:numId="46" w16cid:durableId="804006921">
    <w:abstractNumId w:val="3"/>
  </w:num>
  <w:num w:numId="47" w16cid:durableId="301083325">
    <w:abstractNumId w:val="3"/>
  </w:num>
  <w:num w:numId="48" w16cid:durableId="808782751">
    <w:abstractNumId w:val="38"/>
  </w:num>
  <w:num w:numId="49" w16cid:durableId="1334451514">
    <w:abstractNumId w:val="36"/>
  </w:num>
  <w:num w:numId="50" w16cid:durableId="65136976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63"/>
    <w:rsid w:val="000353C2"/>
    <w:rsid w:val="00036457"/>
    <w:rsid w:val="0004157D"/>
    <w:rsid w:val="00047787"/>
    <w:rsid w:val="000526B2"/>
    <w:rsid w:val="00052862"/>
    <w:rsid w:val="00052E34"/>
    <w:rsid w:val="00053BB4"/>
    <w:rsid w:val="00062C79"/>
    <w:rsid w:val="000658D2"/>
    <w:rsid w:val="00067C12"/>
    <w:rsid w:val="000720D2"/>
    <w:rsid w:val="00072408"/>
    <w:rsid w:val="00072B7E"/>
    <w:rsid w:val="00077AE4"/>
    <w:rsid w:val="00077C10"/>
    <w:rsid w:val="00080615"/>
    <w:rsid w:val="000900B4"/>
    <w:rsid w:val="0009662B"/>
    <w:rsid w:val="000A2A81"/>
    <w:rsid w:val="000A57CB"/>
    <w:rsid w:val="000A5BB0"/>
    <w:rsid w:val="000A6A6D"/>
    <w:rsid w:val="000B3B31"/>
    <w:rsid w:val="000B64C9"/>
    <w:rsid w:val="000C252F"/>
    <w:rsid w:val="000C5F37"/>
    <w:rsid w:val="000D0701"/>
    <w:rsid w:val="000D5244"/>
    <w:rsid w:val="000D6FCB"/>
    <w:rsid w:val="000F2BAD"/>
    <w:rsid w:val="000F3A54"/>
    <w:rsid w:val="000F48FC"/>
    <w:rsid w:val="000F7AE2"/>
    <w:rsid w:val="00106D92"/>
    <w:rsid w:val="001076D4"/>
    <w:rsid w:val="0011436D"/>
    <w:rsid w:val="00120DE2"/>
    <w:rsid w:val="001237E5"/>
    <w:rsid w:val="001256A7"/>
    <w:rsid w:val="00134E57"/>
    <w:rsid w:val="00140FAE"/>
    <w:rsid w:val="001420E7"/>
    <w:rsid w:val="00167C53"/>
    <w:rsid w:val="00173924"/>
    <w:rsid w:val="00175074"/>
    <w:rsid w:val="00192504"/>
    <w:rsid w:val="00195A20"/>
    <w:rsid w:val="001A7B8B"/>
    <w:rsid w:val="001B03F6"/>
    <w:rsid w:val="001B2A19"/>
    <w:rsid w:val="001D2AEE"/>
    <w:rsid w:val="001E5F95"/>
    <w:rsid w:val="001E68A0"/>
    <w:rsid w:val="001F32E1"/>
    <w:rsid w:val="001F5202"/>
    <w:rsid w:val="0020020A"/>
    <w:rsid w:val="00201052"/>
    <w:rsid w:val="00204FA1"/>
    <w:rsid w:val="00216751"/>
    <w:rsid w:val="002238E2"/>
    <w:rsid w:val="00223D56"/>
    <w:rsid w:val="002269F3"/>
    <w:rsid w:val="0022771E"/>
    <w:rsid w:val="00231AAC"/>
    <w:rsid w:val="002401CE"/>
    <w:rsid w:val="0025780C"/>
    <w:rsid w:val="00260CCC"/>
    <w:rsid w:val="00260FD3"/>
    <w:rsid w:val="002629A3"/>
    <w:rsid w:val="00262CC2"/>
    <w:rsid w:val="00263DC5"/>
    <w:rsid w:val="002655ED"/>
    <w:rsid w:val="00272506"/>
    <w:rsid w:val="002729AC"/>
    <w:rsid w:val="002804D3"/>
    <w:rsid w:val="00280867"/>
    <w:rsid w:val="00285BAD"/>
    <w:rsid w:val="002940BB"/>
    <w:rsid w:val="002B4E96"/>
    <w:rsid w:val="002C4CD7"/>
    <w:rsid w:val="002D672D"/>
    <w:rsid w:val="002F04FA"/>
    <w:rsid w:val="003022F8"/>
    <w:rsid w:val="003055C9"/>
    <w:rsid w:val="003201B2"/>
    <w:rsid w:val="00320D99"/>
    <w:rsid w:val="003403AB"/>
    <w:rsid w:val="00340715"/>
    <w:rsid w:val="00341904"/>
    <w:rsid w:val="003449A0"/>
    <w:rsid w:val="00347634"/>
    <w:rsid w:val="00354F34"/>
    <w:rsid w:val="0035740B"/>
    <w:rsid w:val="00360C8E"/>
    <w:rsid w:val="00362AB6"/>
    <w:rsid w:val="00363401"/>
    <w:rsid w:val="0037057E"/>
    <w:rsid w:val="00383E13"/>
    <w:rsid w:val="00385FA4"/>
    <w:rsid w:val="00391909"/>
    <w:rsid w:val="00393017"/>
    <w:rsid w:val="003A021B"/>
    <w:rsid w:val="003A2B25"/>
    <w:rsid w:val="003B5EC7"/>
    <w:rsid w:val="003C5BE1"/>
    <w:rsid w:val="003C75B1"/>
    <w:rsid w:val="003E1B4B"/>
    <w:rsid w:val="003E5ADA"/>
    <w:rsid w:val="003E7A65"/>
    <w:rsid w:val="003F29B8"/>
    <w:rsid w:val="003F39D0"/>
    <w:rsid w:val="0040632A"/>
    <w:rsid w:val="00413249"/>
    <w:rsid w:val="004154E2"/>
    <w:rsid w:val="0042195B"/>
    <w:rsid w:val="00432589"/>
    <w:rsid w:val="004359DF"/>
    <w:rsid w:val="004373A7"/>
    <w:rsid w:val="0044530C"/>
    <w:rsid w:val="004505B2"/>
    <w:rsid w:val="00455AAF"/>
    <w:rsid w:val="00461F84"/>
    <w:rsid w:val="00463E4A"/>
    <w:rsid w:val="00483C5F"/>
    <w:rsid w:val="0048597B"/>
    <w:rsid w:val="00487A46"/>
    <w:rsid w:val="00490C74"/>
    <w:rsid w:val="0049127D"/>
    <w:rsid w:val="004A1C4C"/>
    <w:rsid w:val="004A390C"/>
    <w:rsid w:val="004B04F8"/>
    <w:rsid w:val="004D1316"/>
    <w:rsid w:val="004D218D"/>
    <w:rsid w:val="004D2279"/>
    <w:rsid w:val="004D4273"/>
    <w:rsid w:val="004E1CD3"/>
    <w:rsid w:val="004E425D"/>
    <w:rsid w:val="004E5470"/>
    <w:rsid w:val="004F79A0"/>
    <w:rsid w:val="005000DA"/>
    <w:rsid w:val="00505B8F"/>
    <w:rsid w:val="005242CB"/>
    <w:rsid w:val="00534D53"/>
    <w:rsid w:val="00544AF8"/>
    <w:rsid w:val="00544C12"/>
    <w:rsid w:val="00544F22"/>
    <w:rsid w:val="00553B25"/>
    <w:rsid w:val="005612B1"/>
    <w:rsid w:val="005663A3"/>
    <w:rsid w:val="00574EF6"/>
    <w:rsid w:val="00575BD7"/>
    <w:rsid w:val="0057676E"/>
    <w:rsid w:val="00582A32"/>
    <w:rsid w:val="00583626"/>
    <w:rsid w:val="00590ABA"/>
    <w:rsid w:val="00590B50"/>
    <w:rsid w:val="0059319A"/>
    <w:rsid w:val="005943FB"/>
    <w:rsid w:val="005A190E"/>
    <w:rsid w:val="005C2E7A"/>
    <w:rsid w:val="005C4621"/>
    <w:rsid w:val="005C794B"/>
    <w:rsid w:val="005D1882"/>
    <w:rsid w:val="005D470D"/>
    <w:rsid w:val="005E3238"/>
    <w:rsid w:val="005E6CC1"/>
    <w:rsid w:val="005F19D2"/>
    <w:rsid w:val="00601777"/>
    <w:rsid w:val="0060368B"/>
    <w:rsid w:val="00614379"/>
    <w:rsid w:val="00616845"/>
    <w:rsid w:val="00624578"/>
    <w:rsid w:val="0062719A"/>
    <w:rsid w:val="00645B70"/>
    <w:rsid w:val="00646885"/>
    <w:rsid w:val="00650E13"/>
    <w:rsid w:val="00654785"/>
    <w:rsid w:val="00662EB7"/>
    <w:rsid w:val="0067135E"/>
    <w:rsid w:val="00680A20"/>
    <w:rsid w:val="00680F04"/>
    <w:rsid w:val="006A13A6"/>
    <w:rsid w:val="006A1AD2"/>
    <w:rsid w:val="006A1F97"/>
    <w:rsid w:val="006A5FB6"/>
    <w:rsid w:val="006D45CE"/>
    <w:rsid w:val="006E57CD"/>
    <w:rsid w:val="006F6901"/>
    <w:rsid w:val="007039D0"/>
    <w:rsid w:val="00715C63"/>
    <w:rsid w:val="00716137"/>
    <w:rsid w:val="00725A30"/>
    <w:rsid w:val="00725F8B"/>
    <w:rsid w:val="007279FC"/>
    <w:rsid w:val="00740BA1"/>
    <w:rsid w:val="0074129E"/>
    <w:rsid w:val="0076178C"/>
    <w:rsid w:val="00761FB1"/>
    <w:rsid w:val="0076335C"/>
    <w:rsid w:val="00767200"/>
    <w:rsid w:val="007703DE"/>
    <w:rsid w:val="00774246"/>
    <w:rsid w:val="00781893"/>
    <w:rsid w:val="00785EE6"/>
    <w:rsid w:val="0079299E"/>
    <w:rsid w:val="007A24B7"/>
    <w:rsid w:val="007A721C"/>
    <w:rsid w:val="007B04CE"/>
    <w:rsid w:val="007D26F2"/>
    <w:rsid w:val="007E73E5"/>
    <w:rsid w:val="00805425"/>
    <w:rsid w:val="008102F5"/>
    <w:rsid w:val="00822E28"/>
    <w:rsid w:val="008324E9"/>
    <w:rsid w:val="00853886"/>
    <w:rsid w:val="00854771"/>
    <w:rsid w:val="008557A9"/>
    <w:rsid w:val="0086554A"/>
    <w:rsid w:val="00865737"/>
    <w:rsid w:val="00870DED"/>
    <w:rsid w:val="008731B2"/>
    <w:rsid w:val="0087733E"/>
    <w:rsid w:val="008954A2"/>
    <w:rsid w:val="00897B1E"/>
    <w:rsid w:val="008A649A"/>
    <w:rsid w:val="008A711F"/>
    <w:rsid w:val="008B0C0C"/>
    <w:rsid w:val="008B2167"/>
    <w:rsid w:val="008B21EE"/>
    <w:rsid w:val="008B2D47"/>
    <w:rsid w:val="008B2F20"/>
    <w:rsid w:val="008B60D2"/>
    <w:rsid w:val="008C00BD"/>
    <w:rsid w:val="008C1F9D"/>
    <w:rsid w:val="008C327D"/>
    <w:rsid w:val="008C4C7F"/>
    <w:rsid w:val="008C5C0E"/>
    <w:rsid w:val="008D34FC"/>
    <w:rsid w:val="008E21DE"/>
    <w:rsid w:val="008F4435"/>
    <w:rsid w:val="00905156"/>
    <w:rsid w:val="00910B6D"/>
    <w:rsid w:val="00912F0E"/>
    <w:rsid w:val="00913B4B"/>
    <w:rsid w:val="00915994"/>
    <w:rsid w:val="00916EF9"/>
    <w:rsid w:val="00925A1C"/>
    <w:rsid w:val="00925B87"/>
    <w:rsid w:val="0092679E"/>
    <w:rsid w:val="00926CC3"/>
    <w:rsid w:val="00932FC9"/>
    <w:rsid w:val="0093451C"/>
    <w:rsid w:val="00942534"/>
    <w:rsid w:val="00945956"/>
    <w:rsid w:val="00954501"/>
    <w:rsid w:val="00955EBD"/>
    <w:rsid w:val="00956005"/>
    <w:rsid w:val="00956E8A"/>
    <w:rsid w:val="009626BF"/>
    <w:rsid w:val="009651C9"/>
    <w:rsid w:val="00970E40"/>
    <w:rsid w:val="009A5A1C"/>
    <w:rsid w:val="009B564D"/>
    <w:rsid w:val="009C7166"/>
    <w:rsid w:val="009D5171"/>
    <w:rsid w:val="009E76A6"/>
    <w:rsid w:val="009F7427"/>
    <w:rsid w:val="00A07E4A"/>
    <w:rsid w:val="00A4563C"/>
    <w:rsid w:val="00A46E64"/>
    <w:rsid w:val="00A517B6"/>
    <w:rsid w:val="00A60009"/>
    <w:rsid w:val="00A721B6"/>
    <w:rsid w:val="00A84E68"/>
    <w:rsid w:val="00A9028C"/>
    <w:rsid w:val="00A92D72"/>
    <w:rsid w:val="00A953E9"/>
    <w:rsid w:val="00A968A7"/>
    <w:rsid w:val="00AA094B"/>
    <w:rsid w:val="00AA31A9"/>
    <w:rsid w:val="00AB12D5"/>
    <w:rsid w:val="00AB136A"/>
    <w:rsid w:val="00AB1E29"/>
    <w:rsid w:val="00AB4C45"/>
    <w:rsid w:val="00AC1C64"/>
    <w:rsid w:val="00AC3B81"/>
    <w:rsid w:val="00AC3D6B"/>
    <w:rsid w:val="00AC75BB"/>
    <w:rsid w:val="00AD735D"/>
    <w:rsid w:val="00AD79E1"/>
    <w:rsid w:val="00AE0F99"/>
    <w:rsid w:val="00AE6F93"/>
    <w:rsid w:val="00AF0899"/>
    <w:rsid w:val="00AF0B89"/>
    <w:rsid w:val="00AF7447"/>
    <w:rsid w:val="00B025D1"/>
    <w:rsid w:val="00B051DF"/>
    <w:rsid w:val="00B10420"/>
    <w:rsid w:val="00B11289"/>
    <w:rsid w:val="00B255FF"/>
    <w:rsid w:val="00B3386C"/>
    <w:rsid w:val="00B34205"/>
    <w:rsid w:val="00B35BDF"/>
    <w:rsid w:val="00B603C0"/>
    <w:rsid w:val="00B652F1"/>
    <w:rsid w:val="00B66D92"/>
    <w:rsid w:val="00B70F5F"/>
    <w:rsid w:val="00B757E3"/>
    <w:rsid w:val="00B8007E"/>
    <w:rsid w:val="00B80518"/>
    <w:rsid w:val="00B81C5B"/>
    <w:rsid w:val="00B83AB4"/>
    <w:rsid w:val="00B917BC"/>
    <w:rsid w:val="00BC5B2A"/>
    <w:rsid w:val="00BD17B1"/>
    <w:rsid w:val="00BD235E"/>
    <w:rsid w:val="00BE6720"/>
    <w:rsid w:val="00BF18C7"/>
    <w:rsid w:val="00BF4B42"/>
    <w:rsid w:val="00C031F0"/>
    <w:rsid w:val="00C0421C"/>
    <w:rsid w:val="00C10202"/>
    <w:rsid w:val="00C10A16"/>
    <w:rsid w:val="00C12E24"/>
    <w:rsid w:val="00C16061"/>
    <w:rsid w:val="00C17A0E"/>
    <w:rsid w:val="00C21944"/>
    <w:rsid w:val="00C22DDB"/>
    <w:rsid w:val="00C23795"/>
    <w:rsid w:val="00C26222"/>
    <w:rsid w:val="00C31C5F"/>
    <w:rsid w:val="00C32790"/>
    <w:rsid w:val="00C34D63"/>
    <w:rsid w:val="00C37016"/>
    <w:rsid w:val="00C43136"/>
    <w:rsid w:val="00C46466"/>
    <w:rsid w:val="00C51207"/>
    <w:rsid w:val="00C52C59"/>
    <w:rsid w:val="00C56A81"/>
    <w:rsid w:val="00C6534A"/>
    <w:rsid w:val="00C75477"/>
    <w:rsid w:val="00C8527C"/>
    <w:rsid w:val="00C85F43"/>
    <w:rsid w:val="00C87923"/>
    <w:rsid w:val="00C87B8E"/>
    <w:rsid w:val="00C90DF2"/>
    <w:rsid w:val="00C92FAF"/>
    <w:rsid w:val="00CA00CB"/>
    <w:rsid w:val="00CA15E4"/>
    <w:rsid w:val="00CA340D"/>
    <w:rsid w:val="00CD0542"/>
    <w:rsid w:val="00CE3ED1"/>
    <w:rsid w:val="00CE4DAF"/>
    <w:rsid w:val="00CF5680"/>
    <w:rsid w:val="00CF609D"/>
    <w:rsid w:val="00D03630"/>
    <w:rsid w:val="00D11D17"/>
    <w:rsid w:val="00D13F6A"/>
    <w:rsid w:val="00D1765E"/>
    <w:rsid w:val="00D36BFA"/>
    <w:rsid w:val="00D639E4"/>
    <w:rsid w:val="00D64553"/>
    <w:rsid w:val="00D73A12"/>
    <w:rsid w:val="00D81E80"/>
    <w:rsid w:val="00D82A3F"/>
    <w:rsid w:val="00D82F36"/>
    <w:rsid w:val="00D912DE"/>
    <w:rsid w:val="00D9143B"/>
    <w:rsid w:val="00D92EBB"/>
    <w:rsid w:val="00D94243"/>
    <w:rsid w:val="00DA3841"/>
    <w:rsid w:val="00DA70A5"/>
    <w:rsid w:val="00DB0D64"/>
    <w:rsid w:val="00DB5412"/>
    <w:rsid w:val="00DD739F"/>
    <w:rsid w:val="00DE481B"/>
    <w:rsid w:val="00DF0B75"/>
    <w:rsid w:val="00DF74BA"/>
    <w:rsid w:val="00E12E6F"/>
    <w:rsid w:val="00E14FA4"/>
    <w:rsid w:val="00E16E06"/>
    <w:rsid w:val="00E260AC"/>
    <w:rsid w:val="00E27B63"/>
    <w:rsid w:val="00E30DA3"/>
    <w:rsid w:val="00E33C65"/>
    <w:rsid w:val="00E37500"/>
    <w:rsid w:val="00E50BF5"/>
    <w:rsid w:val="00E60660"/>
    <w:rsid w:val="00E94E95"/>
    <w:rsid w:val="00E95534"/>
    <w:rsid w:val="00EA5E98"/>
    <w:rsid w:val="00EA6B3C"/>
    <w:rsid w:val="00EB3050"/>
    <w:rsid w:val="00EC53E4"/>
    <w:rsid w:val="00EE371A"/>
    <w:rsid w:val="00EE37FC"/>
    <w:rsid w:val="00EE737C"/>
    <w:rsid w:val="00EF00A0"/>
    <w:rsid w:val="00EF3D17"/>
    <w:rsid w:val="00F030E4"/>
    <w:rsid w:val="00F03334"/>
    <w:rsid w:val="00F07561"/>
    <w:rsid w:val="00F1066E"/>
    <w:rsid w:val="00F10A81"/>
    <w:rsid w:val="00F400B8"/>
    <w:rsid w:val="00F41FA3"/>
    <w:rsid w:val="00F44394"/>
    <w:rsid w:val="00F447AF"/>
    <w:rsid w:val="00F45B14"/>
    <w:rsid w:val="00F6262F"/>
    <w:rsid w:val="00F704CE"/>
    <w:rsid w:val="00F74627"/>
    <w:rsid w:val="00F7471C"/>
    <w:rsid w:val="00F9318C"/>
    <w:rsid w:val="00F95D5D"/>
    <w:rsid w:val="00F97BF4"/>
    <w:rsid w:val="00F97DF6"/>
    <w:rsid w:val="00FA0390"/>
    <w:rsid w:val="00FB0B85"/>
    <w:rsid w:val="00FB3BCD"/>
    <w:rsid w:val="00FC022F"/>
    <w:rsid w:val="00FC229D"/>
    <w:rsid w:val="00FC7C13"/>
    <w:rsid w:val="00FD2B3A"/>
    <w:rsid w:val="00FD415B"/>
    <w:rsid w:val="00FD66D7"/>
    <w:rsid w:val="00FE0912"/>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107E"/>
  <w15:chartTrackingRefBased/>
  <w15:docId w15:val="{2906BA4A-9D98-4287-B007-63F5F5FC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B75"/>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A60009"/>
    <w:pPr>
      <w:keepNext/>
      <w:keepLines/>
      <w:spacing w:before="360"/>
      <w:outlineLvl w:val="0"/>
    </w:pPr>
    <w:rPr>
      <w:rFonts w:eastAsia="Times New Roman"/>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eastAsia="Times New Roman"/>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eastAsia="Times New Roman"/>
      <w:b/>
      <w:color w:val="5F2E74"/>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362AB6"/>
    <w:rPr>
      <w:rFonts w:ascii="Calibri" w:eastAsia="Times New Roman" w:hAnsi="Calibri" w:cs="Times New Roman"/>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60368B"/>
    <w:pPr>
      <w:spacing w:before="0" w:after="480"/>
    </w:pPr>
    <w:rPr>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362AB6"/>
    <w:rPr>
      <w:rFonts w:ascii="Calibri" w:eastAsia="Times New Roman" w:hAnsi="Calibri" w:cs="Times New Roman"/>
      <w:b/>
      <w:color w:val="612C69"/>
      <w:sz w:val="40"/>
      <w:szCs w:val="40"/>
    </w:rPr>
  </w:style>
  <w:style w:type="character" w:customStyle="1" w:styleId="Heading3Char">
    <w:name w:val="Heading 3 Char"/>
    <w:link w:val="Heading3"/>
    <w:uiPriority w:val="1"/>
    <w:rsid w:val="00362AB6"/>
    <w:rPr>
      <w:rFonts w:ascii="Calibri" w:eastAsia="Times New Roman" w:hAnsi="Calibri" w:cs="Times New Roman"/>
      <w:b/>
      <w:color w:val="5F2E74"/>
      <w:sz w:val="26"/>
      <w:szCs w:val="24"/>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F6262F"/>
    <w:pPr>
      <w:keepNext/>
      <w:tabs>
        <w:tab w:val="left" w:pos="426"/>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F6262F"/>
    <w:pPr>
      <w:tabs>
        <w:tab w:val="left" w:pos="993"/>
        <w:tab w:val="right" w:leader="dot" w:pos="9628"/>
      </w:tabs>
      <w:spacing w:before="120" w:after="120" w:line="240" w:lineRule="auto"/>
      <w:ind w:left="709" w:hanging="284"/>
    </w:pPr>
    <w:rPr>
      <w:noProof/>
    </w:rPr>
  </w:style>
  <w:style w:type="paragraph" w:styleId="TOC3">
    <w:name w:val="toc 3"/>
    <w:basedOn w:val="Normal"/>
    <w:next w:val="Normal"/>
    <w:autoRedefine/>
    <w:uiPriority w:val="39"/>
    <w:rsid w:val="00F6262F"/>
    <w:pPr>
      <w:tabs>
        <w:tab w:val="left" w:pos="1843"/>
        <w:tab w:val="right" w:leader="dot" w:pos="9628"/>
      </w:tabs>
      <w:spacing w:before="120" w:after="120" w:line="240" w:lineRule="auto"/>
      <w:ind w:left="1560" w:hanging="567"/>
    </w:pPr>
    <w:rPr>
      <w:noProof/>
    </w:r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F6262F"/>
    <w:pPr>
      <w:spacing w:before="0"/>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072B7E"/>
    <w:pPr>
      <w:spacing w:before="3960"/>
      <w:outlineLvl w:val="0"/>
    </w:pPr>
    <w:rPr>
      <w:b/>
      <w:noProof/>
      <w:color w:val="FFFFFF"/>
      <w:sz w:val="120"/>
      <w:szCs w:val="120"/>
      <w:lang w:eastAsia="en-AU"/>
    </w:rPr>
  </w:style>
  <w:style w:type="paragraph" w:customStyle="1" w:styleId="Reportsubtitle">
    <w:name w:val="Report subtitle"/>
    <w:basedOn w:val="Normal"/>
    <w:link w:val="ReportsubtitleChar"/>
    <w:uiPriority w:val="4"/>
    <w:qFormat/>
    <w:rsid w:val="00072B7E"/>
    <w:pPr>
      <w:pBdr>
        <w:left w:val="single" w:sz="48" w:space="25" w:color="9DC44D"/>
      </w:pBdr>
      <w:spacing w:before="0"/>
      <w:ind w:left="709"/>
    </w:pPr>
    <w:rPr>
      <w:color w:val="FFFFFF"/>
      <w:sz w:val="60"/>
      <w:szCs w:val="60"/>
    </w:rPr>
  </w:style>
  <w:style w:type="character" w:customStyle="1" w:styleId="Reporttitle-H1Char">
    <w:name w:val="Report title - H1 Char"/>
    <w:link w:val="Reporttitle-H1"/>
    <w:uiPriority w:val="3"/>
    <w:rsid w:val="00072B7E"/>
    <w:rPr>
      <w:b/>
      <w:noProof/>
      <w:color w:val="FFFFFF"/>
      <w:sz w:val="120"/>
      <w:szCs w:val="120"/>
    </w:rPr>
  </w:style>
  <w:style w:type="character" w:customStyle="1" w:styleId="ReportsubtitleChar">
    <w:name w:val="Report subtitle Char"/>
    <w:link w:val="Reportsubtitle"/>
    <w:uiPriority w:val="4"/>
    <w:rsid w:val="00072B7E"/>
    <w:rPr>
      <w:color w:val="FFFFFF"/>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basedOn w:val="Normal"/>
    <w:uiPriority w:val="34"/>
    <w:unhideWhenUsed/>
    <w:qFormat/>
    <w:rsid w:val="000F7AE2"/>
    <w:pPr>
      <w:ind w:left="720"/>
      <w:contextualSpacing/>
    </w:pPr>
  </w:style>
  <w:style w:type="paragraph" w:customStyle="1" w:styleId="Heading1numbered">
    <w:name w:val="Heading 1 numbered"/>
    <w:basedOn w:val="Heading1"/>
    <w:link w:val="Heading1numberedChar"/>
    <w:qFormat/>
    <w:rsid w:val="008D34FC"/>
    <w:pPr>
      <w:numPr>
        <w:numId w:val="12"/>
      </w:numPr>
      <w:spacing w:before="600"/>
    </w:pPr>
  </w:style>
  <w:style w:type="character" w:customStyle="1" w:styleId="Heading1numberedChar">
    <w:name w:val="Heading 1 numbered Char"/>
    <w:link w:val="Heading1numbered"/>
    <w:rsid w:val="008D34FC"/>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5F2E74" w:themeColor="accent1"/>
        <w:left w:val="single" w:sz="4" w:space="14" w:color="5F2E74" w:themeColor="accent1"/>
        <w:bottom w:val="single" w:sz="4" w:space="14" w:color="5F2E74" w:themeColor="accent1"/>
        <w:right w:val="single" w:sz="4" w:space="14" w:color="5F2E74"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D82F36"/>
    <w:pPr>
      <w:numPr>
        <w:numId w:val="15"/>
      </w:numPr>
      <w:ind w:left="357" w:hanging="357"/>
    </w:pPr>
    <w:rPr>
      <w:rFonts w:asciiTheme="majorHAnsi" w:eastAsiaTheme="majorEastAsia" w:hAnsiTheme="majorHAnsi" w:cstheme="majorBidi"/>
    </w:rPr>
  </w:style>
  <w:style w:type="paragraph" w:customStyle="1" w:styleId="Boxed3Heading-L3">
    <w:name w:val="Boxed 3 Heading - L3"/>
    <w:basedOn w:val="Boxed2Heading-L2"/>
    <w:qFormat/>
    <w:rsid w:val="006A13A6"/>
    <w:pPr>
      <w:spacing w:before="240"/>
      <w:outlineLvl w:val="2"/>
    </w:pPr>
    <w:rPr>
      <w:color w:val="612C69"/>
    </w:r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ascii="Calibri" w:eastAsia="Times New Roman" w:hAnsi="Calibri" w:cs="Times New Roman"/>
      <w:b/>
      <w:color w:val="85367B"/>
      <w:sz w:val="34"/>
      <w:szCs w:val="34"/>
      <w:lang w:eastAsia="en-US"/>
    </w:rPr>
  </w:style>
  <w:style w:type="numbering" w:customStyle="1" w:styleId="Mainnumbering">
    <w:name w:val="Main numbering"/>
    <w:uiPriority w:val="99"/>
    <w:rsid w:val="00D82F36"/>
    <w:pPr>
      <w:numPr>
        <w:numId w:val="32"/>
      </w:numPr>
    </w:pPr>
  </w:style>
  <w:style w:type="paragraph" w:styleId="ListBullet">
    <w:name w:val="List Bullet"/>
    <w:basedOn w:val="Normal"/>
    <w:uiPriority w:val="99"/>
    <w:unhideWhenUsed/>
    <w:rsid w:val="00C34D63"/>
    <w:pPr>
      <w:tabs>
        <w:tab w:val="num" w:pos="360"/>
      </w:tabs>
      <w:suppressAutoHyphens w:val="0"/>
      <w:spacing w:before="0" w:line="276" w:lineRule="auto"/>
      <w:ind w:left="360" w:hanging="360"/>
      <w:contextualSpacing/>
    </w:pPr>
    <w:rPr>
      <w:rFonts w:asciiTheme="minorHAnsi" w:eastAsiaTheme="minorHAnsi" w:hAnsiTheme="minorHAnsi" w:cstheme="minorHAnsi"/>
      <w:color w:val="auto"/>
      <w:szCs w:val="22"/>
    </w:rPr>
  </w:style>
  <w:style w:type="character" w:styleId="UnresolvedMention">
    <w:name w:val="Unresolved Mention"/>
    <w:basedOn w:val="DefaultParagraphFont"/>
    <w:uiPriority w:val="99"/>
    <w:semiHidden/>
    <w:unhideWhenUsed/>
    <w:rsid w:val="000D0701"/>
    <w:rPr>
      <w:color w:val="605E5C"/>
      <w:shd w:val="clear" w:color="auto" w:fill="E1DFDD"/>
    </w:rPr>
  </w:style>
  <w:style w:type="paragraph" w:customStyle="1" w:styleId="Bullet1tight">
    <w:name w:val="Bullet 1 (tight)"/>
    <w:basedOn w:val="Bullet1"/>
    <w:next w:val="Normal"/>
    <w:qFormat/>
    <w:rsid w:val="00DF0B75"/>
    <w:pPr>
      <w:spacing w:before="0" w:after="240" w:line="360" w:lineRule="auto"/>
      <w:contextualSpacing/>
    </w:pPr>
  </w:style>
  <w:style w:type="paragraph" w:customStyle="1" w:styleId="Heading2multi-listnumbering">
    <w:name w:val="Heading 2 multi-list numbering"/>
    <w:basedOn w:val="Heading2-numbered"/>
    <w:qFormat/>
    <w:rsid w:val="00C8527C"/>
    <w:pPr>
      <w:numPr>
        <w:ilvl w:val="1"/>
        <w:numId w:val="35"/>
      </w:numPr>
    </w:pPr>
    <w:rPr>
      <w:szCs w:val="24"/>
    </w:rPr>
  </w:style>
  <w:style w:type="paragraph" w:customStyle="1" w:styleId="Heading1multi-listnumbering">
    <w:name w:val="Heading 1 multi-list numbering"/>
    <w:basedOn w:val="Heading1numbered"/>
    <w:qFormat/>
    <w:rsid w:val="005943FB"/>
    <w:pPr>
      <w:numPr>
        <w:numId w:val="35"/>
      </w:numPr>
    </w:pPr>
  </w:style>
  <w:style w:type="paragraph" w:customStyle="1" w:styleId="Heading3multi-listnumbering">
    <w:name w:val="Heading 3 multi-list numbering"/>
    <w:basedOn w:val="Heading3"/>
    <w:qFormat/>
    <w:rsid w:val="00DF0B75"/>
    <w:pPr>
      <w:numPr>
        <w:ilvl w:val="2"/>
        <w:numId w:val="35"/>
      </w:numPr>
    </w:pPr>
    <w:rPr>
      <w:rFonts w:eastAsiaTheme="majorEastAsia"/>
      <w:szCs w:val="26"/>
    </w:rPr>
  </w:style>
  <w:style w:type="paragraph" w:customStyle="1" w:styleId="Heading2lookslikeH3">
    <w:name w:val="Heading 2 (looks like H3)"/>
    <w:basedOn w:val="Heading2"/>
    <w:qFormat/>
    <w:rsid w:val="0086554A"/>
    <w:pPr>
      <w:spacing w:line="280" w:lineRule="atLeast"/>
    </w:pPr>
    <w:rPr>
      <w:color w:val="5F2E7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mtribunal.gov.au/document-library-search/remuneration-tribunal-official-travel-determination-2022"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file://PRINFNAS002N/Users/SM0233/My%20Documents/Engagement/Remuneration%20policy/Remuneration%20Tribunal%20(Official%20Travel)%20Determination%202023%20|%20Remuneration%20Tribunal%20(remtribunal.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emtribunal.gov.au/document-library-search/remuneration-tribunal-remuneration-and-allowances-holders-part-time-public-office-determination-no-2-2023-compilation-no-3"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emtribunal.gov.au/document-library-search/remuneration-tribunal-official-travel-determination-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ommunications@ndiscommission.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mtribunal.gov.au/document-library-search/remuneration-tribunal-official-travel-determination-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emtribunal.gov.au/document-library-search/remuneration-tribunal-remuneration-and-allowances-holders-part-time-public-office-determination-no-2-2023-compilation-no-3" TargetMode="Externa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NQSC/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2F229EEEB4B4D83045F0A871580C7" ma:contentTypeVersion="16" ma:contentTypeDescription="Create a new document." ma:contentTypeScope="" ma:versionID="fe16d583bbe5f16084740ed392c15503">
  <xsd:schema xmlns:xsd="http://www.w3.org/2001/XMLSchema" xmlns:xs="http://www.w3.org/2001/XMLSchema" xmlns:p="http://schemas.microsoft.com/office/2006/metadata/properties" xmlns:ns2="dceef2fa-8a21-4012-a13e-c56cb8b42e2d" xmlns:ns3="2e4ea60a-8982-4d31-a7e8-1f8b71976754" targetNamespace="http://schemas.microsoft.com/office/2006/metadata/properties" ma:root="true" ma:fieldsID="474906a8146cdf73ff649b9092ae20db" ns2:_="" ns3:_="">
    <xsd:import namespace="dceef2fa-8a21-4012-a13e-c56cb8b42e2d"/>
    <xsd:import namespace="2e4ea60a-8982-4d31-a7e8-1f8b71976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f2fa-8a21-4012-a13e-c56cb8b42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4ea60a-8982-4d31-a7e8-1f8b719767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ac23be-633a-4bca-8a28-cd2b05d541fb}" ma:internalName="TaxCatchAll" ma:showField="CatchAllData" ma:web="2e4ea60a-8982-4d31-a7e8-1f8b719767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4ea60a-8982-4d31-a7e8-1f8b71976754" xsi:nil="true"/>
    <lcf76f155ced4ddcb4097134ff3c332f xmlns="dceef2fa-8a21-4012-a13e-c56cb8b42e2d">
      <Terms xmlns="http://schemas.microsoft.com/office/infopath/2007/PartnerControls"/>
    </lcf76f155ced4ddcb4097134ff3c332f>
    <Notes xmlns="dceef2fa-8a21-4012-a13e-c56cb8b42e2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CE7F9-23A7-4AA4-9E7D-F1CF729E7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f2fa-8a21-4012-a13e-c56cb8b42e2d"/>
    <ds:schemaRef ds:uri="2e4ea60a-8982-4d31-a7e8-1f8b7197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C73E8-9037-43ED-BF03-1687E635E83B}">
  <ds:schemaRefs>
    <ds:schemaRef ds:uri="http://schemas.microsoft.com/sharepoint/v3/contenttype/forms"/>
  </ds:schemaRefs>
</ds:datastoreItem>
</file>

<file path=customXml/itemProps3.xml><?xml version="1.0" encoding="utf-8"?>
<ds:datastoreItem xmlns:ds="http://schemas.openxmlformats.org/officeDocument/2006/customXml" ds:itemID="{7BEED5D4-494F-4BCE-8361-4BC1D0FFDC1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e4ea60a-8982-4d31-a7e8-1f8b71976754"/>
    <ds:schemaRef ds:uri="http://purl.org/dc/elements/1.1/"/>
    <ds:schemaRef ds:uri="http://schemas.microsoft.com/office/2006/metadata/properties"/>
    <ds:schemaRef ds:uri="dceef2fa-8a21-4012-a13e-c56cb8b42e2d"/>
    <ds:schemaRef ds:uri="http://www.w3.org/XML/1998/namespace"/>
    <ds:schemaRef ds:uri="http://purl.org/dc/dcmitype/"/>
  </ds:schemaRefs>
</ds:datastoreItem>
</file>

<file path=customXml/itemProps4.xml><?xml version="1.0" encoding="utf-8"?>
<ds:datastoreItem xmlns:ds="http://schemas.openxmlformats.org/officeDocument/2006/customXml" ds:itemID="{5ED5E884-E301-47E6-8C73-C15A12E3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3</TotalTime>
  <Pages>10</Pages>
  <Words>2054</Words>
  <Characters>12257</Characters>
  <Application>Microsoft Office Word</Application>
  <DocSecurity>0</DocSecurity>
  <Lines>261</Lines>
  <Paragraphs>169</Paragraphs>
  <ScaleCrop>false</ScaleCrop>
  <HeadingPairs>
    <vt:vector size="2" baseType="variant">
      <vt:variant>
        <vt:lpstr>Title</vt:lpstr>
      </vt:variant>
      <vt:variant>
        <vt:i4>1</vt:i4>
      </vt:variant>
    </vt:vector>
  </HeadingPairs>
  <TitlesOfParts>
    <vt:vector size="1" baseType="lpstr">
      <vt:lpstr>Community Engagement Payment Policy</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Payment Policy</dc:title>
  <dc:subject/>
  <dc:creator>NDIS Commission</dc:creator>
  <cp:keywords>[SEC=OFFICIAL]</cp:keywords>
  <dc:description/>
  <cp:revision>4</cp:revision>
  <dcterms:created xsi:type="dcterms:W3CDTF">2024-10-15T01:32:00Z</dcterms:created>
  <dcterms:modified xsi:type="dcterms:W3CDTF">2024-10-29T01:21:00Z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2023-07-25T00:11:02Z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28C4B8C3073C7E8E46F87FD5946329D9</vt:lpwstr>
  </property>
  <property fmtid="{D5CDD505-2E9C-101B-9397-08002B2CF9AE}" pid="21" name="PM_Hash_Salt">
    <vt:lpwstr>59DB42BF254FD6C742B44310259FC485</vt:lpwstr>
  </property>
  <property fmtid="{D5CDD505-2E9C-101B-9397-08002B2CF9AE}" pid="22" name="PM_Hash_SHA1">
    <vt:lpwstr>8B07D2EE7F82B33B540BD15D4FF93668194A8BA8</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0x010100DFB2F229EEEB4B4D83045F0A871580C7</vt:lpwstr>
  </property>
  <property fmtid="{D5CDD505-2E9C-101B-9397-08002B2CF9AE}" pid="28" name="PMHMAC">
    <vt:lpwstr>v=2022.1;a=SHA256;h=A0FA3827D7B46DE6107F034BA89B8CB21A97738CF452A1CCB2C85BD6A9C90EFE</vt:lpwstr>
  </property>
  <property fmtid="{D5CDD505-2E9C-101B-9397-08002B2CF9AE}" pid="29" name="MSIP_Label_eb34d90b-fc41-464d-af60-f74d721d0790_SetDate">
    <vt:lpwstr>2023-07-25T00:11:02Z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61abd474667c43f48b1f75ecd6afb0e7</vt:lpwstr>
  </property>
  <property fmtid="{D5CDD505-2E9C-101B-9397-08002B2CF9AE}" pid="36" name="PMUuid">
    <vt:lpwstr>v=2022.2;d=gov.au;g=46DD6D7C-8107-577B-BC6E-F348953B2E44</vt:lpwstr>
  </property>
  <property fmtid="{D5CDD505-2E9C-101B-9397-08002B2CF9AE}" pid="37" name="MediaServiceImageTags">
    <vt:lpwstr/>
  </property>
</Properties>
</file>