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ED0960" w14:textId="6F2A5F94" w:rsidR="00CE4DAF" w:rsidRPr="00E30DA3" w:rsidRDefault="00810BFD" w:rsidP="00CE4DAF">
      <w:pPr>
        <w:pStyle w:val="Reporttitle-H1"/>
        <w:rPr>
          <w:sz w:val="80"/>
          <w:szCs w:val="80"/>
        </w:rPr>
      </w:pPr>
      <w:bookmarkStart w:id="0" w:name="_Toc181877943"/>
      <w:r>
        <w:rPr>
          <w:sz w:val="80"/>
          <w:szCs w:val="80"/>
        </w:rPr>
        <w:t xml:space="preserve">Proposed legislative reforms to strengthen the </w:t>
      </w:r>
      <w:r w:rsidR="00094056">
        <w:rPr>
          <w:sz w:val="80"/>
          <w:szCs w:val="80"/>
        </w:rPr>
        <w:t>regulatory</w:t>
      </w:r>
      <w:r>
        <w:rPr>
          <w:sz w:val="80"/>
          <w:szCs w:val="80"/>
        </w:rPr>
        <w:t xml:space="preserve"> powers of the NDIS Commission</w:t>
      </w:r>
      <w:bookmarkEnd w:id="0"/>
    </w:p>
    <w:p w14:paraId="008D901B" w14:textId="2E13DDE5" w:rsidR="00CE4DAF" w:rsidRPr="00072B7E" w:rsidRDefault="00810BFD" w:rsidP="00072B7E">
      <w:pPr>
        <w:pStyle w:val="Reportsubtitle"/>
      </w:pPr>
      <w:r>
        <w:t>Consultation Paper</w:t>
      </w:r>
    </w:p>
    <w:p w14:paraId="51DE0252" w14:textId="63D1C568" w:rsidR="00CE4DAF" w:rsidRPr="00740BA1" w:rsidRDefault="003D0AB1" w:rsidP="00072B7E">
      <w:pPr>
        <w:pStyle w:val="Reportversionordate"/>
        <w:sectPr w:rsidR="00CE4DAF" w:rsidRPr="00740BA1" w:rsidSect="00740BA1">
          <w:headerReference w:type="default" r:id="rId11"/>
          <w:footerReference w:type="default" r:id="rId12"/>
          <w:headerReference w:type="first" r:id="rId13"/>
          <w:footerReference w:type="first" r:id="rId14"/>
          <w:type w:val="continuous"/>
          <w:pgSz w:w="11906" w:h="16838" w:code="9"/>
          <w:pgMar w:top="1440" w:right="1440" w:bottom="1440" w:left="1440" w:header="284" w:footer="397" w:gutter="0"/>
          <w:cols w:space="340"/>
          <w:titlePg/>
          <w:docGrid w:linePitch="360"/>
        </w:sectPr>
      </w:pPr>
      <w:r>
        <w:t>November</w:t>
      </w:r>
      <w:r w:rsidR="004B5F18">
        <w:t xml:space="preserve"> 2024</w:t>
      </w:r>
    </w:p>
    <w:tbl>
      <w:tblPr>
        <w:tblStyle w:val="TableGrid"/>
        <w:tblpPr w:leftFromText="181" w:rightFromText="181" w:vertAnchor="text" w:horzAnchor="margin" w:tblpXSpec="center" w:tblpY="-186"/>
        <w:tblW w:w="0" w:type="auto"/>
        <w:shd w:val="clear" w:color="auto" w:fill="FFFFFF" w:themeFill="background1"/>
        <w:tblLook w:val="04A0" w:firstRow="1" w:lastRow="0" w:firstColumn="1" w:lastColumn="0" w:noHBand="0" w:noVBand="1"/>
      </w:tblPr>
      <w:tblGrid>
        <w:gridCol w:w="5821"/>
      </w:tblGrid>
      <w:tr w:rsidR="00DC208D" w14:paraId="079B252F" w14:textId="77777777" w:rsidTr="00047603">
        <w:trPr>
          <w:trHeight w:val="3088"/>
        </w:trPr>
        <w:tc>
          <w:tcPr>
            <w:tcW w:w="5821" w:type="dxa"/>
            <w:shd w:val="clear" w:color="auto" w:fill="FFFFFF" w:themeFill="background1"/>
            <w:vAlign w:val="center"/>
          </w:tcPr>
          <w:bookmarkStart w:id="1" w:name="_Toc181877944" w:displacedByCustomXml="next"/>
          <w:sdt>
            <w:sdtPr>
              <w:rPr>
                <w:rFonts w:eastAsia="Calibri"/>
                <w:b w:val="0"/>
                <w:color w:val="000000"/>
                <w:sz w:val="22"/>
                <w:szCs w:val="20"/>
              </w:rPr>
              <w:id w:val="2000536443"/>
              <w:docPartObj>
                <w:docPartGallery w:val="Watermarks"/>
              </w:docPartObj>
            </w:sdtPr>
            <w:sdtEndPr/>
            <w:sdtContent>
              <w:p w14:paraId="6D5009C4" w14:textId="38B0A08D" w:rsidR="00DC208D" w:rsidRPr="00DC208D" w:rsidRDefault="00DC208D" w:rsidP="00047603">
                <w:pPr>
                  <w:pStyle w:val="Heading1"/>
                  <w:jc w:val="center"/>
                </w:pPr>
                <w:r w:rsidRPr="00DC208D">
                  <w:t>Acknowledgement of Country</w:t>
                </w:r>
                <w:bookmarkEnd w:id="1"/>
              </w:p>
              <w:p w14:paraId="32939053" w14:textId="7C6D17CD" w:rsidR="00DC208D" w:rsidRDefault="00DC208D" w:rsidP="00047603">
                <w:pPr>
                  <w:jc w:val="center"/>
                </w:pPr>
                <w:r>
                  <w:t xml:space="preserve">The NDIS Quality and Safeguards Commission acknowledges the traditional custodians of the land on which we live and work. We pay our respects to their Elders past, present and emerging as well as any First Nations People reading this paper. </w:t>
                </w:r>
              </w:p>
            </w:sdtContent>
          </w:sdt>
          <w:p w14:paraId="62149E30" w14:textId="5B626373" w:rsidR="00DC208D" w:rsidRDefault="00DC208D" w:rsidP="00047603">
            <w:pPr>
              <w:jc w:val="center"/>
            </w:pPr>
            <w:r>
              <w:t>It is our hope that as Australians we can work together to make a meaningful difference for a more inclusive and respectful society for all.</w:t>
            </w:r>
          </w:p>
          <w:p w14:paraId="4C056FB4" w14:textId="112E498C" w:rsidR="00DC208D" w:rsidRDefault="00957FA5" w:rsidP="00047603">
            <w:pPr>
              <w:jc w:val="center"/>
            </w:pPr>
            <w:r>
              <w:t>Artwork by Presten Warren</w:t>
            </w:r>
          </w:p>
        </w:tc>
      </w:tr>
    </w:tbl>
    <w:sdt>
      <w:sdtPr>
        <w:rPr>
          <w:b/>
        </w:rPr>
        <w:id w:val="-242481612"/>
        <w:docPartObj>
          <w:docPartGallery w:val="Watermarks"/>
        </w:docPartObj>
      </w:sdtPr>
      <w:sdtEndPr>
        <w:rPr>
          <w:b w:val="0"/>
        </w:rPr>
      </w:sdtEndPr>
      <w:sdtContent>
        <w:p w14:paraId="7F244FA1" w14:textId="77777777" w:rsidR="00DC208D" w:rsidDel="00DC208D" w:rsidRDefault="00220BA4" w:rsidP="008A37F1">
          <w:r>
            <w:rPr>
              <w:noProof/>
            </w:rPr>
            <w:drawing>
              <wp:anchor distT="0" distB="0" distL="114300" distR="114300" simplePos="0" relativeHeight="251658240" behindDoc="1" locked="0" layoutInCell="0" allowOverlap="1" wp14:anchorId="3A710839" wp14:editId="2E7B6D31">
                <wp:simplePos x="0" y="0"/>
                <wp:positionH relativeFrom="margin">
                  <wp:align>center</wp:align>
                </wp:positionH>
                <wp:positionV relativeFrom="margin">
                  <wp:align>center</wp:align>
                </wp:positionV>
                <wp:extent cx="9645650" cy="18726150"/>
                <wp:effectExtent l="0" t="0" r="0" b="0"/>
                <wp:wrapNone/>
                <wp:docPr id="16356197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19766" name="Picture 1">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45650" cy="18726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5F41F7" w14:textId="77777777" w:rsidR="00DC208D" w:rsidRDefault="00F2089A" w:rsidP="008E3FA7"/>
      </w:sdtContent>
    </w:sdt>
    <w:p w14:paraId="7A794154" w14:textId="6C676374" w:rsidR="008E3FA7" w:rsidRDefault="008E3FA7" w:rsidP="008E3FA7">
      <w:r>
        <w:br w:type="page"/>
      </w:r>
    </w:p>
    <w:sdt>
      <w:sdtPr>
        <w:rPr>
          <w:rFonts w:eastAsia="Calibri"/>
          <w:b w:val="0"/>
          <w:color w:val="000000"/>
          <w:sz w:val="22"/>
          <w:szCs w:val="20"/>
        </w:rPr>
        <w:id w:val="-264305926"/>
        <w:docPartObj>
          <w:docPartGallery w:val="Table of Contents"/>
          <w:docPartUnique/>
        </w:docPartObj>
      </w:sdtPr>
      <w:sdtEndPr>
        <w:rPr>
          <w:noProof/>
          <w:color w:val="000000" w:themeColor="text1"/>
          <w:szCs w:val="22"/>
        </w:rPr>
      </w:sdtEndPr>
      <w:sdtContent>
        <w:p w14:paraId="34A3F778" w14:textId="77777777" w:rsidR="008E3FA7" w:rsidRPr="000F6AD4" w:rsidRDefault="008E3FA7" w:rsidP="008E3FA7">
          <w:pPr>
            <w:pStyle w:val="TOCHeading"/>
            <w:rPr>
              <w:rStyle w:val="Heading1Char"/>
              <w:b/>
              <w:bCs/>
            </w:rPr>
          </w:pPr>
          <w:r w:rsidRPr="000F6AD4">
            <w:rPr>
              <w:rStyle w:val="Heading1Char"/>
              <w:b/>
              <w:bCs/>
            </w:rPr>
            <w:t>Table of Contents</w:t>
          </w:r>
        </w:p>
        <w:p w14:paraId="1D35E171" w14:textId="00771CE5" w:rsidR="00011F65" w:rsidRDefault="008E3FA7">
          <w:pPr>
            <w:pStyle w:val="TOC1"/>
            <w:rPr>
              <w:rFonts w:asciiTheme="minorHAnsi" w:eastAsiaTheme="minorEastAsia" w:hAnsiTheme="minorHAnsi" w:cstheme="minorBidi"/>
              <w:kern w:val="2"/>
              <w:szCs w:val="24"/>
              <w:lang w:eastAsia="en-AU"/>
              <w14:ligatures w14:val="standardContextual"/>
            </w:rPr>
          </w:pPr>
          <w:r>
            <w:fldChar w:fldCharType="begin"/>
          </w:r>
          <w:r>
            <w:instrText xml:space="preserve"> TOC \o "1-1" \h \z \u </w:instrText>
          </w:r>
          <w:r>
            <w:fldChar w:fldCharType="separate"/>
          </w:r>
          <w:hyperlink w:anchor="_Toc181877943" w:history="1">
            <w:r w:rsidR="00011F65" w:rsidRPr="00907ECA">
              <w:rPr>
                <w:rStyle w:val="Hyperlink"/>
              </w:rPr>
              <w:t>Proposed legislative reforms to strengthen the regulatory powers of the NDIS Commission</w:t>
            </w:r>
            <w:r w:rsidR="00011F65">
              <w:rPr>
                <w:webHidden/>
              </w:rPr>
              <w:tab/>
            </w:r>
            <w:r w:rsidR="00011F65">
              <w:rPr>
                <w:webHidden/>
              </w:rPr>
              <w:fldChar w:fldCharType="begin"/>
            </w:r>
            <w:r w:rsidR="00011F65">
              <w:rPr>
                <w:webHidden/>
              </w:rPr>
              <w:instrText xml:space="preserve"> PAGEREF _Toc181877943 \h </w:instrText>
            </w:r>
            <w:r w:rsidR="00011F65">
              <w:rPr>
                <w:webHidden/>
              </w:rPr>
            </w:r>
            <w:r w:rsidR="00011F65">
              <w:rPr>
                <w:webHidden/>
              </w:rPr>
              <w:fldChar w:fldCharType="separate"/>
            </w:r>
            <w:r w:rsidR="00011F65">
              <w:rPr>
                <w:webHidden/>
              </w:rPr>
              <w:t>1</w:t>
            </w:r>
            <w:r w:rsidR="00011F65">
              <w:rPr>
                <w:webHidden/>
              </w:rPr>
              <w:fldChar w:fldCharType="end"/>
            </w:r>
          </w:hyperlink>
        </w:p>
        <w:p w14:paraId="37165EC7" w14:textId="3D98E50B" w:rsidR="00011F65" w:rsidRDefault="00011F65">
          <w:pPr>
            <w:pStyle w:val="TOC1"/>
            <w:rPr>
              <w:rFonts w:asciiTheme="minorHAnsi" w:eastAsiaTheme="minorEastAsia" w:hAnsiTheme="minorHAnsi" w:cstheme="minorBidi"/>
              <w:kern w:val="2"/>
              <w:szCs w:val="24"/>
              <w:lang w:eastAsia="en-AU"/>
              <w14:ligatures w14:val="standardContextual"/>
            </w:rPr>
          </w:pPr>
          <w:hyperlink w:anchor="_Toc181877944" w:history="1">
            <w:r w:rsidRPr="00907ECA">
              <w:rPr>
                <w:rStyle w:val="Hyperlink"/>
              </w:rPr>
              <w:t>Acknowledgement of Country</w:t>
            </w:r>
            <w:r>
              <w:rPr>
                <w:webHidden/>
              </w:rPr>
              <w:tab/>
            </w:r>
            <w:r>
              <w:rPr>
                <w:webHidden/>
              </w:rPr>
              <w:fldChar w:fldCharType="begin"/>
            </w:r>
            <w:r>
              <w:rPr>
                <w:webHidden/>
              </w:rPr>
              <w:instrText xml:space="preserve"> PAGEREF _Toc181877944 \h </w:instrText>
            </w:r>
            <w:r>
              <w:rPr>
                <w:webHidden/>
              </w:rPr>
            </w:r>
            <w:r>
              <w:rPr>
                <w:webHidden/>
              </w:rPr>
              <w:fldChar w:fldCharType="separate"/>
            </w:r>
            <w:r>
              <w:rPr>
                <w:webHidden/>
              </w:rPr>
              <w:t>2</w:t>
            </w:r>
            <w:r>
              <w:rPr>
                <w:webHidden/>
              </w:rPr>
              <w:fldChar w:fldCharType="end"/>
            </w:r>
          </w:hyperlink>
        </w:p>
        <w:p w14:paraId="703ED101" w14:textId="7A2CEFB1" w:rsidR="00011F65" w:rsidRDefault="00011F65">
          <w:pPr>
            <w:pStyle w:val="TOC1"/>
            <w:rPr>
              <w:rFonts w:asciiTheme="minorHAnsi" w:eastAsiaTheme="minorEastAsia" w:hAnsiTheme="minorHAnsi" w:cstheme="minorBidi"/>
              <w:kern w:val="2"/>
              <w:szCs w:val="24"/>
              <w:lang w:eastAsia="en-AU"/>
              <w14:ligatures w14:val="standardContextual"/>
            </w:rPr>
          </w:pPr>
          <w:hyperlink w:anchor="_Toc181877945" w:history="1">
            <w:r w:rsidRPr="00907ECA">
              <w:rPr>
                <w:rStyle w:val="Hyperlink"/>
              </w:rPr>
              <w:t>Our approach to proposed Regulatory Reform</w:t>
            </w:r>
            <w:r>
              <w:rPr>
                <w:webHidden/>
              </w:rPr>
              <w:tab/>
            </w:r>
            <w:r>
              <w:rPr>
                <w:webHidden/>
              </w:rPr>
              <w:fldChar w:fldCharType="begin"/>
            </w:r>
            <w:r>
              <w:rPr>
                <w:webHidden/>
              </w:rPr>
              <w:instrText xml:space="preserve"> PAGEREF _Toc181877945 \h </w:instrText>
            </w:r>
            <w:r>
              <w:rPr>
                <w:webHidden/>
              </w:rPr>
            </w:r>
            <w:r>
              <w:rPr>
                <w:webHidden/>
              </w:rPr>
              <w:fldChar w:fldCharType="separate"/>
            </w:r>
            <w:r>
              <w:rPr>
                <w:webHidden/>
              </w:rPr>
              <w:t>4</w:t>
            </w:r>
            <w:r>
              <w:rPr>
                <w:webHidden/>
              </w:rPr>
              <w:fldChar w:fldCharType="end"/>
            </w:r>
          </w:hyperlink>
        </w:p>
        <w:p w14:paraId="34E515F7" w14:textId="1C8392F7" w:rsidR="00011F65" w:rsidRDefault="00011F65">
          <w:pPr>
            <w:pStyle w:val="TOC1"/>
            <w:rPr>
              <w:rFonts w:asciiTheme="minorHAnsi" w:eastAsiaTheme="minorEastAsia" w:hAnsiTheme="minorHAnsi" w:cstheme="minorBidi"/>
              <w:kern w:val="2"/>
              <w:szCs w:val="24"/>
              <w:lang w:eastAsia="en-AU"/>
              <w14:ligatures w14:val="standardContextual"/>
            </w:rPr>
          </w:pPr>
          <w:hyperlink w:anchor="_Toc181877946" w:history="1">
            <w:r w:rsidRPr="00907ECA">
              <w:rPr>
                <w:rStyle w:val="Hyperlink"/>
              </w:rPr>
              <w:t>Our Approach to Bill No 2</w:t>
            </w:r>
            <w:r>
              <w:rPr>
                <w:webHidden/>
              </w:rPr>
              <w:tab/>
            </w:r>
            <w:r>
              <w:rPr>
                <w:webHidden/>
              </w:rPr>
              <w:fldChar w:fldCharType="begin"/>
            </w:r>
            <w:r>
              <w:rPr>
                <w:webHidden/>
              </w:rPr>
              <w:instrText xml:space="preserve"> PAGEREF _Toc181877946 \h </w:instrText>
            </w:r>
            <w:r>
              <w:rPr>
                <w:webHidden/>
              </w:rPr>
            </w:r>
            <w:r>
              <w:rPr>
                <w:webHidden/>
              </w:rPr>
              <w:fldChar w:fldCharType="separate"/>
            </w:r>
            <w:r>
              <w:rPr>
                <w:webHidden/>
              </w:rPr>
              <w:t>5</w:t>
            </w:r>
            <w:r>
              <w:rPr>
                <w:webHidden/>
              </w:rPr>
              <w:fldChar w:fldCharType="end"/>
            </w:r>
          </w:hyperlink>
        </w:p>
        <w:p w14:paraId="53886F49" w14:textId="0EAA4229" w:rsidR="00011F65" w:rsidRDefault="00011F65">
          <w:pPr>
            <w:pStyle w:val="TOC1"/>
            <w:rPr>
              <w:rFonts w:asciiTheme="minorHAnsi" w:eastAsiaTheme="minorEastAsia" w:hAnsiTheme="minorHAnsi" w:cstheme="minorBidi"/>
              <w:kern w:val="2"/>
              <w:szCs w:val="24"/>
              <w:lang w:eastAsia="en-AU"/>
              <w14:ligatures w14:val="standardContextual"/>
            </w:rPr>
          </w:pPr>
          <w:hyperlink w:anchor="_Toc181877947" w:history="1">
            <w:r w:rsidRPr="00907ECA">
              <w:rPr>
                <w:rStyle w:val="Hyperlink"/>
              </w:rPr>
              <w:t>Paper on a Page</w:t>
            </w:r>
            <w:r>
              <w:rPr>
                <w:webHidden/>
              </w:rPr>
              <w:tab/>
            </w:r>
            <w:r>
              <w:rPr>
                <w:webHidden/>
              </w:rPr>
              <w:fldChar w:fldCharType="begin"/>
            </w:r>
            <w:r>
              <w:rPr>
                <w:webHidden/>
              </w:rPr>
              <w:instrText xml:space="preserve"> PAGEREF _Toc181877947 \h </w:instrText>
            </w:r>
            <w:r>
              <w:rPr>
                <w:webHidden/>
              </w:rPr>
            </w:r>
            <w:r>
              <w:rPr>
                <w:webHidden/>
              </w:rPr>
              <w:fldChar w:fldCharType="separate"/>
            </w:r>
            <w:r>
              <w:rPr>
                <w:webHidden/>
              </w:rPr>
              <w:t>6</w:t>
            </w:r>
            <w:r>
              <w:rPr>
                <w:webHidden/>
              </w:rPr>
              <w:fldChar w:fldCharType="end"/>
            </w:r>
          </w:hyperlink>
        </w:p>
        <w:p w14:paraId="34221318" w14:textId="5EDACFB1" w:rsidR="00011F65" w:rsidRDefault="00011F65">
          <w:pPr>
            <w:pStyle w:val="TOC1"/>
            <w:rPr>
              <w:rFonts w:asciiTheme="minorHAnsi" w:eastAsiaTheme="minorEastAsia" w:hAnsiTheme="minorHAnsi" w:cstheme="minorBidi"/>
              <w:kern w:val="2"/>
              <w:szCs w:val="24"/>
              <w:lang w:eastAsia="en-AU"/>
              <w14:ligatures w14:val="standardContextual"/>
            </w:rPr>
          </w:pPr>
          <w:hyperlink w:anchor="_Toc181877948" w:history="1">
            <w:r w:rsidRPr="00907ECA">
              <w:rPr>
                <w:rStyle w:val="Hyperlink"/>
              </w:rPr>
              <w:t>Purpose</w:t>
            </w:r>
            <w:r>
              <w:rPr>
                <w:webHidden/>
              </w:rPr>
              <w:tab/>
            </w:r>
            <w:r>
              <w:rPr>
                <w:webHidden/>
              </w:rPr>
              <w:fldChar w:fldCharType="begin"/>
            </w:r>
            <w:r>
              <w:rPr>
                <w:webHidden/>
              </w:rPr>
              <w:instrText xml:space="preserve"> PAGEREF _Toc181877948 \h </w:instrText>
            </w:r>
            <w:r>
              <w:rPr>
                <w:webHidden/>
              </w:rPr>
            </w:r>
            <w:r>
              <w:rPr>
                <w:webHidden/>
              </w:rPr>
              <w:fldChar w:fldCharType="separate"/>
            </w:r>
            <w:r>
              <w:rPr>
                <w:webHidden/>
              </w:rPr>
              <w:t>8</w:t>
            </w:r>
            <w:r>
              <w:rPr>
                <w:webHidden/>
              </w:rPr>
              <w:fldChar w:fldCharType="end"/>
            </w:r>
          </w:hyperlink>
        </w:p>
        <w:p w14:paraId="1A4355D0" w14:textId="4A30DB46" w:rsidR="00011F65" w:rsidRDefault="00011F65">
          <w:pPr>
            <w:pStyle w:val="TOC1"/>
            <w:rPr>
              <w:rFonts w:asciiTheme="minorHAnsi" w:eastAsiaTheme="minorEastAsia" w:hAnsiTheme="minorHAnsi" w:cstheme="minorBidi"/>
              <w:kern w:val="2"/>
              <w:szCs w:val="24"/>
              <w:lang w:eastAsia="en-AU"/>
              <w14:ligatures w14:val="standardContextual"/>
            </w:rPr>
          </w:pPr>
          <w:hyperlink w:anchor="_Toc181877949" w:history="1">
            <w:r w:rsidRPr="00907ECA">
              <w:rPr>
                <w:rStyle w:val="Hyperlink"/>
              </w:rPr>
              <w:t>Context</w:t>
            </w:r>
            <w:r>
              <w:rPr>
                <w:webHidden/>
              </w:rPr>
              <w:tab/>
            </w:r>
            <w:r>
              <w:rPr>
                <w:webHidden/>
              </w:rPr>
              <w:fldChar w:fldCharType="begin"/>
            </w:r>
            <w:r>
              <w:rPr>
                <w:webHidden/>
              </w:rPr>
              <w:instrText xml:space="preserve"> PAGEREF _Toc181877949 \h </w:instrText>
            </w:r>
            <w:r>
              <w:rPr>
                <w:webHidden/>
              </w:rPr>
            </w:r>
            <w:r>
              <w:rPr>
                <w:webHidden/>
              </w:rPr>
              <w:fldChar w:fldCharType="separate"/>
            </w:r>
            <w:r>
              <w:rPr>
                <w:webHidden/>
              </w:rPr>
              <w:t>8</w:t>
            </w:r>
            <w:r>
              <w:rPr>
                <w:webHidden/>
              </w:rPr>
              <w:fldChar w:fldCharType="end"/>
            </w:r>
          </w:hyperlink>
        </w:p>
        <w:p w14:paraId="243FDB17" w14:textId="27E59CA3" w:rsidR="00011F65" w:rsidRDefault="00011F65">
          <w:pPr>
            <w:pStyle w:val="TOC1"/>
            <w:rPr>
              <w:rFonts w:asciiTheme="minorHAnsi" w:eastAsiaTheme="minorEastAsia" w:hAnsiTheme="minorHAnsi" w:cstheme="minorBidi"/>
              <w:kern w:val="2"/>
              <w:szCs w:val="24"/>
              <w:lang w:eastAsia="en-AU"/>
              <w14:ligatures w14:val="standardContextual"/>
            </w:rPr>
          </w:pPr>
          <w:hyperlink w:anchor="_Toc181877950" w:history="1">
            <w:r w:rsidRPr="00907ECA">
              <w:rPr>
                <w:rStyle w:val="Hyperlink"/>
              </w:rPr>
              <w:t>Proposed legislative reform areas</w:t>
            </w:r>
            <w:r>
              <w:rPr>
                <w:webHidden/>
              </w:rPr>
              <w:tab/>
            </w:r>
            <w:r>
              <w:rPr>
                <w:webHidden/>
              </w:rPr>
              <w:fldChar w:fldCharType="begin"/>
            </w:r>
            <w:r>
              <w:rPr>
                <w:webHidden/>
              </w:rPr>
              <w:instrText xml:space="preserve"> PAGEREF _Toc181877950 \h </w:instrText>
            </w:r>
            <w:r>
              <w:rPr>
                <w:webHidden/>
              </w:rPr>
            </w:r>
            <w:r>
              <w:rPr>
                <w:webHidden/>
              </w:rPr>
              <w:fldChar w:fldCharType="separate"/>
            </w:r>
            <w:r>
              <w:rPr>
                <w:webHidden/>
              </w:rPr>
              <w:t>8</w:t>
            </w:r>
            <w:r>
              <w:rPr>
                <w:webHidden/>
              </w:rPr>
              <w:fldChar w:fldCharType="end"/>
            </w:r>
          </w:hyperlink>
        </w:p>
        <w:p w14:paraId="40C4C29E" w14:textId="03FCA8B2" w:rsidR="00011F65" w:rsidRDefault="00011F65">
          <w:pPr>
            <w:pStyle w:val="TOC1"/>
            <w:rPr>
              <w:rFonts w:asciiTheme="minorHAnsi" w:eastAsiaTheme="minorEastAsia" w:hAnsiTheme="minorHAnsi" w:cstheme="minorBidi"/>
              <w:kern w:val="2"/>
              <w:szCs w:val="24"/>
              <w:lang w:eastAsia="en-AU"/>
              <w14:ligatures w14:val="standardContextual"/>
            </w:rPr>
          </w:pPr>
          <w:hyperlink w:anchor="_Toc181877951" w:history="1">
            <w:r w:rsidRPr="00907ECA">
              <w:rPr>
                <w:rStyle w:val="Hyperlink"/>
              </w:rPr>
              <w:t>Descriptions of legislative reform measures</w:t>
            </w:r>
            <w:r>
              <w:rPr>
                <w:webHidden/>
              </w:rPr>
              <w:tab/>
            </w:r>
            <w:r>
              <w:rPr>
                <w:webHidden/>
              </w:rPr>
              <w:fldChar w:fldCharType="begin"/>
            </w:r>
            <w:r>
              <w:rPr>
                <w:webHidden/>
              </w:rPr>
              <w:instrText xml:space="preserve"> PAGEREF _Toc181877951 \h </w:instrText>
            </w:r>
            <w:r>
              <w:rPr>
                <w:webHidden/>
              </w:rPr>
            </w:r>
            <w:r>
              <w:rPr>
                <w:webHidden/>
              </w:rPr>
              <w:fldChar w:fldCharType="separate"/>
            </w:r>
            <w:r>
              <w:rPr>
                <w:webHidden/>
              </w:rPr>
              <w:t>9</w:t>
            </w:r>
            <w:r>
              <w:rPr>
                <w:webHidden/>
              </w:rPr>
              <w:fldChar w:fldCharType="end"/>
            </w:r>
          </w:hyperlink>
        </w:p>
        <w:p w14:paraId="37E2AC3E" w14:textId="576B0941" w:rsidR="008E3FA7" w:rsidRDefault="008E3FA7" w:rsidP="008E3FA7">
          <w:r>
            <w:rPr>
              <w:noProof/>
              <w:color w:val="auto"/>
              <w:sz w:val="24"/>
            </w:rPr>
            <w:fldChar w:fldCharType="end"/>
          </w:r>
        </w:p>
      </w:sdtContent>
    </w:sdt>
    <w:p w14:paraId="6DCEE13E" w14:textId="14C3201F" w:rsidR="008E3FA7" w:rsidRPr="008E3FA7" w:rsidRDefault="008E3FA7">
      <w:pPr>
        <w:suppressAutoHyphens w:val="0"/>
        <w:spacing w:before="0" w:after="0" w:line="240" w:lineRule="auto"/>
      </w:pPr>
      <w:r>
        <w:br w:type="page"/>
      </w:r>
    </w:p>
    <w:p w14:paraId="558B9DF4" w14:textId="64687012" w:rsidR="004B5F18" w:rsidRDefault="00C01348" w:rsidP="004B5F18">
      <w:pPr>
        <w:pStyle w:val="Heading1"/>
      </w:pPr>
      <w:bookmarkStart w:id="2" w:name="_Toc181877945"/>
      <w:r>
        <w:lastRenderedPageBreak/>
        <w:t xml:space="preserve">Our </w:t>
      </w:r>
      <w:r w:rsidR="00C758B0">
        <w:t>a</w:t>
      </w:r>
      <w:r>
        <w:t xml:space="preserve">pproach to </w:t>
      </w:r>
      <w:r w:rsidR="00C81D3B">
        <w:t>proposed</w:t>
      </w:r>
      <w:r w:rsidR="006E4591">
        <w:t xml:space="preserve"> Regulatory Reform</w:t>
      </w:r>
      <w:bookmarkEnd w:id="2"/>
    </w:p>
    <w:p w14:paraId="683775F3" w14:textId="160E6B50" w:rsidR="004B5F18" w:rsidRDefault="004B5F18" w:rsidP="004B5F18">
      <w:pPr>
        <w:pStyle w:val="Boxed1Heading"/>
      </w:pPr>
      <w:r>
        <w:t xml:space="preserve">About the NDIS </w:t>
      </w:r>
      <w:r w:rsidR="0084346A">
        <w:t xml:space="preserve">Quality and Safeguards </w:t>
      </w:r>
      <w:r>
        <w:t>Commission</w:t>
      </w:r>
    </w:p>
    <w:p w14:paraId="1564A673" w14:textId="383C046D" w:rsidR="004B5F18" w:rsidRDefault="004B5F18" w:rsidP="004B5F18">
      <w:pPr>
        <w:pStyle w:val="Boxed1Text"/>
      </w:pPr>
      <w:r w:rsidRPr="004B5F18">
        <w:t xml:space="preserve">The </w:t>
      </w:r>
      <w:r w:rsidR="0084346A">
        <w:t>NDIS Quality and Safeguards Commission</w:t>
      </w:r>
      <w:r w:rsidR="0084346A" w:rsidRPr="004B5F18">
        <w:t xml:space="preserve"> </w:t>
      </w:r>
      <w:r w:rsidR="0084346A">
        <w:t>(</w:t>
      </w:r>
      <w:r w:rsidRPr="004B5F18">
        <w:t>NDIS Commission</w:t>
      </w:r>
      <w:r w:rsidR="0084346A">
        <w:t>)</w:t>
      </w:r>
      <w:r w:rsidRPr="004B5F18">
        <w:t xml:space="preserve"> is an independent Australian Government </w:t>
      </w:r>
      <w:r w:rsidR="009342B2">
        <w:t xml:space="preserve">body </w:t>
      </w:r>
      <w:r w:rsidR="0084346A">
        <w:t xml:space="preserve">that </w:t>
      </w:r>
      <w:r w:rsidR="0084346A">
        <w:rPr>
          <w:rFonts w:asciiTheme="minorHAnsi" w:eastAsiaTheme="minorEastAsia" w:hAnsiTheme="minorHAnsi"/>
        </w:rPr>
        <w:t>regulates the National Disability Insurance Scheme (NDIS)</w:t>
      </w:r>
      <w:r w:rsidR="0084346A">
        <w:t>.</w:t>
      </w:r>
      <w:r w:rsidR="00B84FD6">
        <w:t xml:space="preserve"> We </w:t>
      </w:r>
      <w:r w:rsidR="00AF1973" w:rsidRPr="1901F375">
        <w:rPr>
          <w:rFonts w:asciiTheme="minorHAnsi" w:eastAsiaTheme="minorEastAsia" w:hAnsiTheme="minorHAnsi"/>
        </w:rPr>
        <w:t>protect the rights of people with disability</w:t>
      </w:r>
      <w:r w:rsidR="00AF1973">
        <w:rPr>
          <w:rFonts w:asciiTheme="minorHAnsi" w:eastAsiaTheme="minorEastAsia" w:hAnsiTheme="minorHAnsi"/>
        </w:rPr>
        <w:t>,</w:t>
      </w:r>
      <w:r w:rsidR="00AF1973">
        <w:t xml:space="preserve"> </w:t>
      </w:r>
      <w:r w:rsidR="00DC7753">
        <w:t xml:space="preserve">register and regulate NDIS </w:t>
      </w:r>
      <w:r w:rsidR="009342B2">
        <w:t>p</w:t>
      </w:r>
      <w:r w:rsidR="00AF1973">
        <w:t>roviders,</w:t>
      </w:r>
      <w:r w:rsidR="00AF1973" w:rsidRPr="1901F375">
        <w:rPr>
          <w:rFonts w:asciiTheme="minorHAnsi" w:eastAsiaTheme="minorEastAsia" w:hAnsiTheme="minorHAnsi"/>
        </w:rPr>
        <w:t xml:space="preserve"> and</w:t>
      </w:r>
      <w:r w:rsidR="0084346A" w:rsidRPr="1901F375">
        <w:rPr>
          <w:rFonts w:asciiTheme="minorHAnsi" w:eastAsiaTheme="minorEastAsia" w:hAnsiTheme="minorHAnsi"/>
        </w:rPr>
        <w:t xml:space="preserve"> </w:t>
      </w:r>
      <w:r w:rsidR="0084346A">
        <w:rPr>
          <w:rFonts w:asciiTheme="minorHAnsi" w:eastAsiaTheme="minorEastAsia" w:hAnsiTheme="minorHAnsi"/>
        </w:rPr>
        <w:t>work with</w:t>
      </w:r>
      <w:r w:rsidR="0084346A" w:rsidRPr="1901F375">
        <w:rPr>
          <w:rFonts w:asciiTheme="minorHAnsi" w:eastAsiaTheme="minorEastAsia" w:hAnsiTheme="minorHAnsi"/>
        </w:rPr>
        <w:t xml:space="preserve"> NDIS participants</w:t>
      </w:r>
      <w:r w:rsidR="009342B2">
        <w:rPr>
          <w:rFonts w:asciiTheme="minorHAnsi" w:eastAsiaTheme="minorEastAsia" w:hAnsiTheme="minorHAnsi"/>
        </w:rPr>
        <w:t xml:space="preserve"> and the disability sector</w:t>
      </w:r>
      <w:r w:rsidR="0084346A" w:rsidRPr="1901F375">
        <w:rPr>
          <w:rFonts w:asciiTheme="minorHAnsi" w:eastAsiaTheme="minorEastAsia" w:hAnsiTheme="minorHAnsi"/>
        </w:rPr>
        <w:t xml:space="preserve"> </w:t>
      </w:r>
      <w:r w:rsidR="00DC7753" w:rsidRPr="00DC7753">
        <w:t>to improve the quality and safety of their NDIS supports and services</w:t>
      </w:r>
      <w:r w:rsidR="0084346A">
        <w:t xml:space="preserve"> and</w:t>
      </w:r>
      <w:r w:rsidR="0084346A" w:rsidRPr="0084346A">
        <w:rPr>
          <w:rFonts w:asciiTheme="minorHAnsi" w:eastAsiaTheme="minorEastAsia" w:hAnsiTheme="minorHAnsi"/>
        </w:rPr>
        <w:t xml:space="preserve"> </w:t>
      </w:r>
      <w:r w:rsidR="0084346A" w:rsidRPr="1901F375">
        <w:rPr>
          <w:rFonts w:asciiTheme="minorHAnsi" w:eastAsiaTheme="minorEastAsia" w:hAnsiTheme="minorHAnsi"/>
        </w:rPr>
        <w:t>ensure the Scheme’s sustainability</w:t>
      </w:r>
      <w:r w:rsidR="0084346A">
        <w:rPr>
          <w:rFonts w:asciiTheme="minorHAnsi" w:eastAsiaTheme="minorEastAsia" w:hAnsiTheme="minorHAnsi"/>
        </w:rPr>
        <w:t>.</w:t>
      </w:r>
    </w:p>
    <w:p w14:paraId="6EA9C4F4" w14:textId="7A98CACE" w:rsidR="004B5F18" w:rsidRDefault="00B84FD6" w:rsidP="004B5F18">
      <w:pPr>
        <w:pStyle w:val="Boxed1Heading"/>
      </w:pPr>
      <w:r>
        <w:t xml:space="preserve">About </w:t>
      </w:r>
      <w:r w:rsidR="00C455A8">
        <w:t xml:space="preserve">Proposed </w:t>
      </w:r>
      <w:r>
        <w:t>Regulatory Reform</w:t>
      </w:r>
    </w:p>
    <w:p w14:paraId="01F5C5D2" w14:textId="3C07ECE8" w:rsidR="004B5F18" w:rsidRDefault="00804F1C" w:rsidP="004B5F18">
      <w:pPr>
        <w:pStyle w:val="Boxed1Text"/>
      </w:pPr>
      <w:r>
        <w:t>The Government is</w:t>
      </w:r>
      <w:r w:rsidR="00B84FD6">
        <w:t xml:space="preserve"> changing the NDIS to make it better for everyone. To do this, we want to hear your thoughts and opinions on the changes </w:t>
      </w:r>
      <w:r w:rsidR="008D0D00">
        <w:t>the Government is</w:t>
      </w:r>
      <w:r w:rsidR="00B84FD6">
        <w:t xml:space="preserve"> making.</w:t>
      </w:r>
    </w:p>
    <w:p w14:paraId="49F188E5" w14:textId="49F96E6F" w:rsidR="002A4EE6" w:rsidRDefault="00B431F0" w:rsidP="709FDC2C">
      <w:pPr>
        <w:pStyle w:val="Boxed1Text"/>
        <w:rPr>
          <w:b/>
          <w:bCs/>
        </w:rPr>
      </w:pPr>
      <w:r>
        <w:t xml:space="preserve">We will </w:t>
      </w:r>
      <w:r w:rsidR="00CD0492">
        <w:t xml:space="preserve">put participant voices at the centre </w:t>
      </w:r>
      <w:r w:rsidR="00F97D73">
        <w:t>and prioritise groups most affected by reform</w:t>
      </w:r>
      <w:r w:rsidR="0028168A">
        <w:t>.</w:t>
      </w:r>
      <w:r w:rsidR="00F97D73">
        <w:t xml:space="preserve"> Our language will be accessible, clear and straight forward, and you will be able to engage in a variety of different ways. </w:t>
      </w:r>
      <w:r w:rsidR="004E6AD1">
        <w:t>We welcome your feedback on how we can do better.</w:t>
      </w:r>
      <w:r w:rsidR="0028168A">
        <w:t xml:space="preserve">  </w:t>
      </w:r>
    </w:p>
    <w:p w14:paraId="2C7B261A" w14:textId="03C633DB" w:rsidR="002A4EE6" w:rsidRDefault="002A4EE6" w:rsidP="002A4EE6">
      <w:pPr>
        <w:pStyle w:val="Boxed1Heading"/>
      </w:pPr>
      <w:r>
        <w:t>What we are talking about</w:t>
      </w:r>
    </w:p>
    <w:p w14:paraId="4A992A24" w14:textId="582327DA" w:rsidR="00B84FD6" w:rsidRDefault="00B84FD6" w:rsidP="001068AB">
      <w:pPr>
        <w:pStyle w:val="Boxed1Text"/>
      </w:pPr>
      <w:r>
        <w:t>We started talking to participants, providers and workers about these</w:t>
      </w:r>
      <w:r w:rsidR="009F568B">
        <w:t xml:space="preserve"> proposed</w:t>
      </w:r>
      <w:r>
        <w:t xml:space="preserve"> changes in October 2024. We are talking about </w:t>
      </w:r>
      <w:r w:rsidR="00B612E8">
        <w:t>several</w:t>
      </w:r>
      <w:r>
        <w:t xml:space="preserve"> main topics: </w:t>
      </w:r>
    </w:p>
    <w:p w14:paraId="69FC4A89" w14:textId="1D0AB5E5" w:rsidR="00462575" w:rsidRDefault="00511F54" w:rsidP="001068AB">
      <w:pPr>
        <w:pStyle w:val="Boxed1Text"/>
      </w:pPr>
      <w:r>
        <w:rPr>
          <w:noProof/>
        </w:rPr>
        <w:drawing>
          <wp:inline distT="0" distB="0" distL="0" distR="0" wp14:anchorId="3EF0C4E1" wp14:editId="1D4E87DC">
            <wp:extent cx="5238750" cy="1171575"/>
            <wp:effectExtent l="38100" t="0" r="19050" b="28575"/>
            <wp:docPr id="79998237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770288F" w14:textId="389BCFE8" w:rsidR="00B84FD6" w:rsidRDefault="00B84FD6" w:rsidP="00497920">
      <w:pPr>
        <w:pStyle w:val="Boxed1Text"/>
      </w:pPr>
      <w:r>
        <w:t xml:space="preserve">This paper is about </w:t>
      </w:r>
      <w:r w:rsidR="00DD7D37" w:rsidRPr="00DD7D37">
        <w:rPr>
          <w:u w:val="single"/>
        </w:rPr>
        <w:t>proposed changes to the NDIS Act (Bill No</w:t>
      </w:r>
      <w:r w:rsidR="007D308F">
        <w:rPr>
          <w:u w:val="single"/>
        </w:rPr>
        <w:t>.</w:t>
      </w:r>
      <w:r w:rsidR="00DD7D37" w:rsidRPr="00DD7D37">
        <w:rPr>
          <w:u w:val="single"/>
        </w:rPr>
        <w:t xml:space="preserve"> 2)</w:t>
      </w:r>
      <w:r w:rsidR="00DD7D37">
        <w:t xml:space="preserve">. </w:t>
      </w:r>
      <w:r>
        <w:t xml:space="preserve"> </w:t>
      </w:r>
      <w:r w:rsidR="00497920">
        <w:t xml:space="preserve">We have prepared Easy Read version of this paper. </w:t>
      </w:r>
      <w:r w:rsidR="00497920">
        <w:br/>
      </w:r>
      <w:r w:rsidR="00497920">
        <w:br/>
      </w:r>
      <w:r>
        <w:t xml:space="preserve">You can find out more about the proposed changes on our website: </w:t>
      </w:r>
      <w:hyperlink r:id="rId21" w:history="1">
        <w:r w:rsidR="00544C97" w:rsidRPr="00544C97">
          <w:rPr>
            <w:rStyle w:val="Hyperlink"/>
          </w:rPr>
          <w:t>Reform Hub</w:t>
        </w:r>
      </w:hyperlink>
      <w:r>
        <w:t>.</w:t>
      </w:r>
    </w:p>
    <w:p w14:paraId="439AED67" w14:textId="5DE84091" w:rsidR="002A4EE6" w:rsidRDefault="002A4EE6" w:rsidP="002A4EE6">
      <w:pPr>
        <w:pStyle w:val="Boxed1Heading"/>
      </w:pPr>
      <w:r>
        <w:t>Tell us how we can improve</w:t>
      </w:r>
    </w:p>
    <w:p w14:paraId="25005C6D" w14:textId="59785EF8" w:rsidR="004B5F18" w:rsidRDefault="001068AB" w:rsidP="001068AB">
      <w:pPr>
        <w:pStyle w:val="Boxed1Text"/>
      </w:pPr>
      <w:r>
        <w:t>We want to know if we can make our approach better. If you have feedback on how we can improve our engagement, please contact us at</w:t>
      </w:r>
      <w:r w:rsidR="00C02172" w:rsidRPr="00C02172">
        <w:t xml:space="preserve"> </w:t>
      </w:r>
      <w:hyperlink r:id="rId22" w:history="1">
        <w:r w:rsidR="00C02172" w:rsidRPr="006408EC">
          <w:rPr>
            <w:rStyle w:val="Hyperlink"/>
          </w:rPr>
          <w:t>consultation@ndiscommission.gov.au</w:t>
        </w:r>
      </w:hyperlink>
      <w:r>
        <w:t xml:space="preserve">. </w:t>
      </w:r>
    </w:p>
    <w:p w14:paraId="6B39A52A" w14:textId="77777777" w:rsidR="00BF1805" w:rsidRDefault="00BF1805">
      <w:pPr>
        <w:suppressAutoHyphens w:val="0"/>
        <w:spacing w:before="0" w:after="0" w:line="240" w:lineRule="auto"/>
        <w:rPr>
          <w:rFonts w:eastAsia="Times New Roman"/>
          <w:b/>
          <w:color w:val="612C69"/>
          <w:sz w:val="40"/>
          <w:szCs w:val="40"/>
        </w:rPr>
      </w:pPr>
      <w:r>
        <w:br w:type="page"/>
      </w:r>
    </w:p>
    <w:p w14:paraId="721AC9B6" w14:textId="1B06B425" w:rsidR="00C01348" w:rsidRDefault="00C01348" w:rsidP="00C01348">
      <w:pPr>
        <w:pStyle w:val="Heading1"/>
      </w:pPr>
      <w:bookmarkStart w:id="3" w:name="_Toc181877946"/>
      <w:r>
        <w:lastRenderedPageBreak/>
        <w:t xml:space="preserve">Our Approach to </w:t>
      </w:r>
      <w:r w:rsidR="00DB2FAB">
        <w:t>Bill No 2</w:t>
      </w:r>
      <w:bookmarkEnd w:id="3"/>
    </w:p>
    <w:p w14:paraId="58617C70" w14:textId="723E1B77" w:rsidR="00C01348" w:rsidRDefault="00C01348" w:rsidP="00C01348">
      <w:pPr>
        <w:pStyle w:val="Boxed2Heading"/>
      </w:pPr>
      <w:r>
        <w:t xml:space="preserve">About </w:t>
      </w:r>
      <w:r w:rsidR="00DB2FAB">
        <w:t>Bill No 2</w:t>
      </w:r>
    </w:p>
    <w:p w14:paraId="1FCC0300" w14:textId="77777777" w:rsidR="00993AD1" w:rsidRDefault="00993AD1" w:rsidP="00513A56">
      <w:pPr>
        <w:pStyle w:val="Boxed2Bullet"/>
        <w:numPr>
          <w:ilvl w:val="0"/>
          <w:numId w:val="0"/>
        </w:numPr>
        <w:ind w:left="284"/>
      </w:pPr>
      <w:r w:rsidRPr="00993AD1">
        <w:t xml:space="preserve">The Disability Royal Commission’s Final Report highlighted the quality and safeguarding challenges that still exist for people with disability in the Australian community. </w:t>
      </w:r>
    </w:p>
    <w:p w14:paraId="273FD321" w14:textId="65AB892F" w:rsidR="00993AD1" w:rsidRDefault="00993AD1" w:rsidP="00513A56">
      <w:pPr>
        <w:pStyle w:val="Boxed2Bullet"/>
        <w:numPr>
          <w:ilvl w:val="0"/>
          <w:numId w:val="0"/>
        </w:numPr>
        <w:ind w:left="284"/>
      </w:pPr>
      <w:r w:rsidRPr="00993AD1">
        <w:t xml:space="preserve">NDIS participants, their supporters and the broader community need a regulator with stronger powers to increase </w:t>
      </w:r>
      <w:r w:rsidR="0084346A">
        <w:t>the safety and quality of NDIS services and supports</w:t>
      </w:r>
      <w:r>
        <w:t xml:space="preserve">. </w:t>
      </w:r>
    </w:p>
    <w:p w14:paraId="43E2BE3A" w14:textId="139F4AB9" w:rsidR="00513A56" w:rsidRDefault="007D308F" w:rsidP="00513A56">
      <w:pPr>
        <w:pStyle w:val="Boxed2Bullet"/>
        <w:numPr>
          <w:ilvl w:val="0"/>
          <w:numId w:val="0"/>
        </w:numPr>
        <w:ind w:left="284"/>
      </w:pPr>
      <w:r>
        <w:t xml:space="preserve">Proposed </w:t>
      </w:r>
      <w:r w:rsidR="00993AD1">
        <w:t>Bill No</w:t>
      </w:r>
      <w:r>
        <w:t>.</w:t>
      </w:r>
      <w:r w:rsidR="00993AD1">
        <w:t xml:space="preserve"> 2 will amend the NDIS Act to </w:t>
      </w:r>
      <w:r w:rsidR="00852542" w:rsidRPr="00DB2FAB">
        <w:t>strengthen the monitoring and compliance powers of the NDIS Commission</w:t>
      </w:r>
      <w:r w:rsidR="00993AD1">
        <w:t xml:space="preserve">, and introduce stronger information gathering and banning powers. </w:t>
      </w:r>
    </w:p>
    <w:p w14:paraId="43DF786F" w14:textId="77777777" w:rsidR="00691B69" w:rsidRPr="00513A56" w:rsidRDefault="00691B69" w:rsidP="00513A56">
      <w:pPr>
        <w:pStyle w:val="Boxed2Bullet"/>
        <w:numPr>
          <w:ilvl w:val="0"/>
          <w:numId w:val="0"/>
        </w:numPr>
        <w:ind w:left="284"/>
      </w:pPr>
    </w:p>
    <w:p w14:paraId="4C4073B8" w14:textId="1B7E18CA" w:rsidR="00C01348" w:rsidRDefault="00C01348" w:rsidP="00C01348">
      <w:pPr>
        <w:pStyle w:val="Boxed2Heading"/>
      </w:pPr>
      <w:r>
        <w:t xml:space="preserve">Where we are </w:t>
      </w:r>
      <w:r w:rsidR="00513A56">
        <w:t>g</w:t>
      </w:r>
      <w:r w:rsidR="0041391A">
        <w:t>oing</w:t>
      </w:r>
    </w:p>
    <w:p w14:paraId="2416108F" w14:textId="5EC7A181" w:rsidR="00C01348" w:rsidRPr="00C01348" w:rsidRDefault="0041391A" w:rsidP="00513A56">
      <w:pPr>
        <w:pStyle w:val="Boxed2Text"/>
        <w:rPr>
          <w:b/>
          <w:bCs/>
        </w:rPr>
      </w:pPr>
      <w:r>
        <w:rPr>
          <w:b/>
          <w:bCs/>
          <w:noProof/>
        </w:rPr>
        <w:drawing>
          <wp:inline distT="0" distB="0" distL="0" distR="0" wp14:anchorId="46AF0FDC" wp14:editId="14437A9A">
            <wp:extent cx="5334000" cy="1543050"/>
            <wp:effectExtent l="19050" t="0" r="19050" b="0"/>
            <wp:docPr id="89064481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r w:rsidR="00C01348" w:rsidRPr="00513A56">
        <w:t xml:space="preserve">Our plan to consult on </w:t>
      </w:r>
      <w:r w:rsidR="00DB2FAB">
        <w:t>Bill No 2</w:t>
      </w:r>
      <w:r w:rsidR="00C01348" w:rsidRPr="00513A56">
        <w:t xml:space="preserve"> includes:</w:t>
      </w:r>
    </w:p>
    <w:p w14:paraId="2D1AF274" w14:textId="05957029" w:rsidR="00DB2FAB" w:rsidRDefault="00DB2FAB" w:rsidP="00C01348">
      <w:pPr>
        <w:pStyle w:val="Boxed2Bullet"/>
      </w:pPr>
      <w:r>
        <w:t>Step 1: Commence consultation in October 2024</w:t>
      </w:r>
      <w:r w:rsidR="009978B5">
        <w:t>.</w:t>
      </w:r>
    </w:p>
    <w:p w14:paraId="1BF535F0" w14:textId="1E24C469" w:rsidR="00C01348" w:rsidRDefault="0038105E" w:rsidP="00C01348">
      <w:pPr>
        <w:pStyle w:val="Boxed2Bullet"/>
      </w:pPr>
      <w:r>
        <w:t xml:space="preserve">Step </w:t>
      </w:r>
      <w:r w:rsidR="00DB2FAB">
        <w:t>2</w:t>
      </w:r>
      <w:r>
        <w:t>:</w:t>
      </w:r>
      <w:r w:rsidR="00C01348">
        <w:t xml:space="preserve"> Publish a consultation paper and ask for feedback (</w:t>
      </w:r>
      <w:r w:rsidR="00C01348">
        <w:rPr>
          <w:i/>
          <w:iCs/>
        </w:rPr>
        <w:t>this document</w:t>
      </w:r>
      <w:r w:rsidR="00C01348" w:rsidRPr="00C01348">
        <w:t>)</w:t>
      </w:r>
      <w:r w:rsidR="009978B5">
        <w:t xml:space="preserve">. Hold roundtables and consultation sessions with key stakeholders. </w:t>
      </w:r>
    </w:p>
    <w:p w14:paraId="0EE8F2A9" w14:textId="13036DBC" w:rsidR="0041391A" w:rsidRDefault="0038105E" w:rsidP="00C01348">
      <w:pPr>
        <w:pStyle w:val="Boxed2Bullet"/>
      </w:pPr>
      <w:r>
        <w:t>Step 3:</w:t>
      </w:r>
      <w:r w:rsidR="0041391A">
        <w:t xml:space="preserve"> Publish </w:t>
      </w:r>
      <w:r w:rsidR="009978B5">
        <w:t>exposure draft of Bill No 2 by no earlier than Autumn 2025.</w:t>
      </w:r>
    </w:p>
    <w:p w14:paraId="0A59D6B9" w14:textId="410FB79A" w:rsidR="003D3180" w:rsidRDefault="0038105E" w:rsidP="003D3180">
      <w:pPr>
        <w:pStyle w:val="Boxed2Bullet"/>
      </w:pPr>
      <w:r>
        <w:t xml:space="preserve">Step 4: </w:t>
      </w:r>
      <w:r w:rsidR="009978B5">
        <w:t>Introduce Bill No 2 into Parliament.</w:t>
      </w:r>
    </w:p>
    <w:p w14:paraId="03CE194A" w14:textId="59F748F7" w:rsidR="003D3180" w:rsidRPr="00513A56" w:rsidRDefault="003D3180" w:rsidP="00513A56">
      <w:pPr>
        <w:pStyle w:val="Boxed2Text"/>
      </w:pPr>
      <w:r w:rsidRPr="00513A56">
        <w:t xml:space="preserve">To find out more about what we are doing on other topics, and how this fits, please see </w:t>
      </w:r>
      <w:hyperlink r:id="rId28" w:anchor=":~:text=NDIS%20Commission%20Regulatory%20Reform%20Roadmap%20%2D%2028%20October%202024" w:history="1">
        <w:r w:rsidRPr="009978B5">
          <w:rPr>
            <w:rStyle w:val="Hyperlink"/>
          </w:rPr>
          <w:t>our Consultation Roadmap</w:t>
        </w:r>
      </w:hyperlink>
      <w:r w:rsidR="009978B5">
        <w:t>.</w:t>
      </w:r>
    </w:p>
    <w:p w14:paraId="26DC2CF0" w14:textId="020BCA6F" w:rsidR="0041391A" w:rsidRDefault="0041391A" w:rsidP="0041391A">
      <w:pPr>
        <w:pStyle w:val="Boxed2Heading"/>
      </w:pPr>
      <w:r>
        <w:t>What we want to know</w:t>
      </w:r>
    </w:p>
    <w:p w14:paraId="2EEFBA24" w14:textId="3C698F30" w:rsidR="00C01348" w:rsidRDefault="0041391A" w:rsidP="00C01348">
      <w:pPr>
        <w:pStyle w:val="Boxed2Text"/>
      </w:pPr>
      <w:r>
        <w:t>We want to hear about the following issues:</w:t>
      </w:r>
    </w:p>
    <w:p w14:paraId="3DC4CEAB" w14:textId="24A24567" w:rsidR="00C01348" w:rsidRDefault="00993AD1" w:rsidP="00C01348">
      <w:pPr>
        <w:pStyle w:val="Boxed2Bullet"/>
      </w:pPr>
      <w:r>
        <w:t>Your views and ideas on the 10 proposed measures</w:t>
      </w:r>
      <w:r w:rsidR="008236EF">
        <w:t>.</w:t>
      </w:r>
    </w:p>
    <w:p w14:paraId="51C62619" w14:textId="733379FE" w:rsidR="00C01348" w:rsidRDefault="006E1F8B" w:rsidP="00C01348">
      <w:pPr>
        <w:pStyle w:val="Boxed2Bullet"/>
      </w:pPr>
      <w:r>
        <w:t>Your suggestions on other potential amendments to the NDIS Act to increase the quality and safety of NDIS supports.</w:t>
      </w:r>
      <w:r w:rsidR="00C01348">
        <w:br w:type="page"/>
      </w:r>
    </w:p>
    <w:p w14:paraId="0BF55804" w14:textId="7CD094B5" w:rsidR="004B5F18" w:rsidRDefault="004B5F18" w:rsidP="004B5F18">
      <w:pPr>
        <w:pStyle w:val="Heading1"/>
      </w:pPr>
      <w:bookmarkStart w:id="4" w:name="_Toc181877947"/>
      <w:r>
        <w:lastRenderedPageBreak/>
        <w:t>Paper on a Page</w:t>
      </w:r>
      <w:bookmarkEnd w:id="4"/>
    </w:p>
    <w:p w14:paraId="13047512" w14:textId="4D1902E5" w:rsidR="004B5F18" w:rsidRDefault="004B5F18" w:rsidP="004B5F18">
      <w:pPr>
        <w:pStyle w:val="Heading2"/>
      </w:pPr>
      <w:r>
        <w:t>Purpose</w:t>
      </w:r>
    </w:p>
    <w:p w14:paraId="64CDE413" w14:textId="38EEDC3B" w:rsidR="00DB2FAB" w:rsidRDefault="00DB2FAB" w:rsidP="00B64E40">
      <w:r w:rsidRPr="00DB2FAB">
        <w:t xml:space="preserve">The purpose of this consultation paper is to seek community feedback on proposed legislative reforms to strengthen the </w:t>
      </w:r>
      <w:r w:rsidR="00094056">
        <w:t xml:space="preserve">safeguarding </w:t>
      </w:r>
      <w:r w:rsidRPr="00DB2FAB">
        <w:t>powers of the NDIS Commission.  These powers aim to improve the quality and safety of NDIS supports for participants.</w:t>
      </w:r>
    </w:p>
    <w:p w14:paraId="55E0256C" w14:textId="7B089DC1" w:rsidR="004B5F18" w:rsidRDefault="00820DBF" w:rsidP="004B5F18">
      <w:pPr>
        <w:pStyle w:val="Heading2"/>
      </w:pPr>
      <w:r>
        <w:t xml:space="preserve">About </w:t>
      </w:r>
      <w:r w:rsidR="00B458FB">
        <w:t>Bill No 2</w:t>
      </w:r>
    </w:p>
    <w:p w14:paraId="5C96EB13" w14:textId="77777777" w:rsidR="00E80B46" w:rsidRPr="00CA0E90" w:rsidRDefault="00E80B46" w:rsidP="00CA0E90">
      <w:pPr>
        <w:pStyle w:val="Bullet1"/>
      </w:pPr>
      <w:r w:rsidRPr="00CA0E90">
        <w:t xml:space="preserve">The Disability Royal Commission’s Final Report highlighted the quality and safeguarding challenges that still exist for people with disability in the Australian community. </w:t>
      </w:r>
    </w:p>
    <w:p w14:paraId="24C51C88" w14:textId="77777777" w:rsidR="00E80B46" w:rsidRPr="00CA0E90" w:rsidRDefault="00E80B46" w:rsidP="00CA0E90">
      <w:pPr>
        <w:pStyle w:val="Bullet1"/>
      </w:pPr>
      <w:r w:rsidRPr="00CA0E90">
        <w:t xml:space="preserve">NDIS participants, their supporters and the broader community need a regulator with stronger powers to increase safeguards. </w:t>
      </w:r>
    </w:p>
    <w:p w14:paraId="666A2182" w14:textId="77777777" w:rsidR="00E80B46" w:rsidRPr="00CA0E90" w:rsidRDefault="00E80B46" w:rsidP="00CA0E90">
      <w:pPr>
        <w:pStyle w:val="Bullet1"/>
      </w:pPr>
      <w:r w:rsidRPr="00CA0E90">
        <w:t xml:space="preserve">Bill No 2 will amend the </w:t>
      </w:r>
      <w:r w:rsidRPr="00297115">
        <w:rPr>
          <w:i/>
          <w:iCs/>
        </w:rPr>
        <w:t>NDIS Act</w:t>
      </w:r>
      <w:r w:rsidRPr="00CA0E90">
        <w:t xml:space="preserve"> to impose stricter regulatory requirements, and introduce stronger information gathering and banning powers. </w:t>
      </w:r>
    </w:p>
    <w:p w14:paraId="6FC62674" w14:textId="2D06514F" w:rsidR="004B5F18" w:rsidRDefault="00820DBF" w:rsidP="00E80B46">
      <w:pPr>
        <w:pStyle w:val="Heading2"/>
      </w:pPr>
      <w:r>
        <w:t>What we want to know about</w:t>
      </w:r>
    </w:p>
    <w:p w14:paraId="42B5B78B" w14:textId="7965EF37" w:rsidR="004B5F18" w:rsidRDefault="00B458FB" w:rsidP="00B64E40">
      <w:pPr>
        <w:pStyle w:val="Bullet1"/>
      </w:pPr>
      <w:r w:rsidRPr="00B458FB">
        <w:t>Further legislative reforms are proposed to keep NDIS participants safe from fraudulent and negligent NDIS providers and workers, by strengthening the deterrence and compliance powers of the NDIS Commission.</w:t>
      </w:r>
      <w:r>
        <w:t xml:space="preserve"> This responds to the recommendations of the Disability Royal Commission by ensuring the NDIS Commission has the necessary powers to better safeguard NDIS participants from violence, abuse and neglect.</w:t>
      </w:r>
    </w:p>
    <w:p w14:paraId="7F5FC006" w14:textId="77777777" w:rsidR="00852542" w:rsidRDefault="00B458FB" w:rsidP="00B64E40">
      <w:pPr>
        <w:pStyle w:val="Bullet1"/>
      </w:pPr>
      <w:r>
        <w:t xml:space="preserve">We have proposed 10 measures in three main areas: </w:t>
      </w:r>
    </w:p>
    <w:p w14:paraId="695760CB" w14:textId="332D07B2" w:rsidR="006E1F8B" w:rsidRDefault="00852542" w:rsidP="006E1F8B">
      <w:pPr>
        <w:pStyle w:val="Bullet1"/>
        <w:numPr>
          <w:ilvl w:val="6"/>
          <w:numId w:val="11"/>
        </w:numPr>
      </w:pPr>
      <w:r>
        <w:t>C</w:t>
      </w:r>
      <w:r w:rsidR="00B458FB">
        <w:t>hanges to the penalty framework and introducing statutory requirements</w:t>
      </w:r>
      <w:r w:rsidR="006E1F8B">
        <w:t>;</w:t>
      </w:r>
    </w:p>
    <w:p w14:paraId="7AAA1F2B" w14:textId="77777777" w:rsidR="006E1F8B" w:rsidRDefault="006E1F8B" w:rsidP="006E1F8B">
      <w:pPr>
        <w:pStyle w:val="Bullet1"/>
        <w:numPr>
          <w:ilvl w:val="6"/>
          <w:numId w:val="11"/>
        </w:numPr>
      </w:pPr>
      <w:r>
        <w:t xml:space="preserve">Safeguarding measures; and </w:t>
      </w:r>
    </w:p>
    <w:p w14:paraId="5C1F404A" w14:textId="618D0045" w:rsidR="00852542" w:rsidRDefault="006E1F8B" w:rsidP="006E1F8B">
      <w:pPr>
        <w:pStyle w:val="Bullet1"/>
        <w:numPr>
          <w:ilvl w:val="6"/>
          <w:numId w:val="11"/>
        </w:numPr>
      </w:pPr>
      <w:r>
        <w:t>Information gathering powers.</w:t>
      </w:r>
    </w:p>
    <w:p w14:paraId="4C2FBB46" w14:textId="590C29BC" w:rsidR="00B64E40" w:rsidRDefault="00B458FB" w:rsidP="00B64E40">
      <w:pPr>
        <w:pStyle w:val="Bullet1"/>
      </w:pPr>
      <w:r>
        <w:t xml:space="preserve">We are seeking feedback on these changes, including how they would work in practice and how we can help providers and workers to understand the new obligations proposed. </w:t>
      </w:r>
    </w:p>
    <w:p w14:paraId="3028ADB2" w14:textId="39CCDE66" w:rsidR="004B5F18" w:rsidRDefault="00A82838" w:rsidP="004B5F18">
      <w:pPr>
        <w:pStyle w:val="Heading2"/>
      </w:pPr>
      <w:r>
        <w:t>Key Questions</w:t>
      </w:r>
    </w:p>
    <w:p w14:paraId="1A2577DE" w14:textId="0D2041E1" w:rsidR="004B5F18" w:rsidRDefault="00A82838" w:rsidP="004B5F18">
      <w:r>
        <w:t>We want to hear from you</w:t>
      </w:r>
      <w:r w:rsidR="00201F56">
        <w:t xml:space="preserve">, including your views on the questions set out below. </w:t>
      </w:r>
    </w:p>
    <w:p w14:paraId="5E133937" w14:textId="3A1A4BF1" w:rsidR="00201F56" w:rsidRPr="0096206D" w:rsidRDefault="00201F56" w:rsidP="0096206D">
      <w:pPr>
        <w:rPr>
          <w:i/>
          <w:iCs/>
        </w:rPr>
      </w:pPr>
      <w:r w:rsidRPr="0096206D">
        <w:rPr>
          <w:i/>
          <w:iCs/>
        </w:rPr>
        <w:t xml:space="preserve">Penalty framework and statutory requirements – to ensure a fit-for-purpose penalties and offences framework to deter people doing the wrong thing </w:t>
      </w:r>
    </w:p>
    <w:p w14:paraId="2286DC2F" w14:textId="417F4D74" w:rsidR="00201F56" w:rsidRDefault="00201F56" w:rsidP="00FB5F1C">
      <w:pPr>
        <w:pStyle w:val="Bullet1"/>
        <w:numPr>
          <w:ilvl w:val="0"/>
          <w:numId w:val="18"/>
        </w:numPr>
      </w:pPr>
      <w:r>
        <w:t>Do you support the two new proposed statutory duties for NDIS providers and their key personnel?</w:t>
      </w:r>
    </w:p>
    <w:p w14:paraId="2AB9AB73" w14:textId="4BCB3BCC" w:rsidR="00201F56" w:rsidRDefault="00201F56" w:rsidP="00FB5F1C">
      <w:pPr>
        <w:pStyle w:val="Bullet1"/>
        <w:numPr>
          <w:ilvl w:val="0"/>
          <w:numId w:val="18"/>
        </w:numPr>
      </w:pPr>
      <w:r>
        <w:lastRenderedPageBreak/>
        <w:t xml:space="preserve">Do you think the proposed new statutory duties for NDIS providers and their key personnel should be more or less expansive, or revised in other ways?  </w:t>
      </w:r>
    </w:p>
    <w:p w14:paraId="2FF33358" w14:textId="4EC1E716" w:rsidR="00201F56" w:rsidRDefault="00201F56" w:rsidP="00FB5F1C">
      <w:pPr>
        <w:pStyle w:val="Bullet1"/>
        <w:numPr>
          <w:ilvl w:val="0"/>
          <w:numId w:val="18"/>
        </w:numPr>
      </w:pPr>
      <w:r>
        <w:t>Do you support the proposed new and increased penalties and offences framework?</w:t>
      </w:r>
    </w:p>
    <w:p w14:paraId="20058545" w14:textId="7FCB18FF" w:rsidR="00201F56" w:rsidRDefault="00201F56" w:rsidP="00FB5F1C">
      <w:pPr>
        <w:pStyle w:val="Bullet1"/>
        <w:numPr>
          <w:ilvl w:val="0"/>
          <w:numId w:val="18"/>
        </w:numPr>
      </w:pPr>
      <w:r>
        <w:t>Do you think the proposed new and increased penalties and offences framework should be revised in any way?</w:t>
      </w:r>
    </w:p>
    <w:p w14:paraId="0ED67ACA" w14:textId="2D8ADEF5" w:rsidR="00201F56" w:rsidRDefault="00201F56" w:rsidP="00FB5F1C">
      <w:pPr>
        <w:pStyle w:val="Bullet1"/>
        <w:numPr>
          <w:ilvl w:val="0"/>
          <w:numId w:val="18"/>
        </w:numPr>
      </w:pPr>
      <w:r>
        <w:t>Do you support the proposed anti-promotion orders powers?</w:t>
      </w:r>
    </w:p>
    <w:p w14:paraId="55315F3D" w14:textId="3D5AFDBC" w:rsidR="00201F56" w:rsidRDefault="00201F56" w:rsidP="00FB5F1C">
      <w:pPr>
        <w:pStyle w:val="Bullet1"/>
        <w:numPr>
          <w:ilvl w:val="0"/>
          <w:numId w:val="18"/>
        </w:numPr>
      </w:pPr>
      <w:r>
        <w:t>Do you think the proposed anti-promotion orders powers should be revised in any way?</w:t>
      </w:r>
    </w:p>
    <w:p w14:paraId="621F886A" w14:textId="66C4DCB4" w:rsidR="00201F56" w:rsidRDefault="00201F56" w:rsidP="00FB5F1C">
      <w:pPr>
        <w:pStyle w:val="Bullet1"/>
        <w:numPr>
          <w:ilvl w:val="0"/>
          <w:numId w:val="18"/>
        </w:numPr>
      </w:pPr>
      <w:r>
        <w:t xml:space="preserve">Do you have any concerns about the proposal to enable evidentiary certificates signed by the NDIS Commissioner to be prima facie evidence of matters specified in the certificate? (If so, what are your concerns?)   </w:t>
      </w:r>
    </w:p>
    <w:p w14:paraId="6EC141DE" w14:textId="3657975E" w:rsidR="00201F56" w:rsidRPr="0096206D" w:rsidRDefault="00201F56" w:rsidP="0096206D">
      <w:pPr>
        <w:rPr>
          <w:i/>
          <w:iCs/>
        </w:rPr>
      </w:pPr>
      <w:r w:rsidRPr="0096206D">
        <w:rPr>
          <w:i/>
          <w:iCs/>
        </w:rPr>
        <w:t xml:space="preserve">Safeguarding – to ensure unsuitable persons can be excluded from the NDIS by adding categories of people who a banning order can be imposed against </w:t>
      </w:r>
    </w:p>
    <w:p w14:paraId="0708C90E" w14:textId="24574083" w:rsidR="00201F56" w:rsidRDefault="00201F56" w:rsidP="00FB5F1C">
      <w:pPr>
        <w:pStyle w:val="Bullet1"/>
        <w:numPr>
          <w:ilvl w:val="0"/>
          <w:numId w:val="18"/>
        </w:numPr>
      </w:pPr>
      <w:r>
        <w:t>Do you support the proposed expansion of categories of people against whom a banning order may be imposed; ie beyond NDIS providers and workers, to include NDIS auditors and consultants?</w:t>
      </w:r>
    </w:p>
    <w:p w14:paraId="7715C4AC" w14:textId="42529AC3" w:rsidR="00201F56" w:rsidRDefault="00201F56" w:rsidP="00FB5F1C">
      <w:pPr>
        <w:pStyle w:val="Bullet1"/>
        <w:numPr>
          <w:ilvl w:val="0"/>
          <w:numId w:val="18"/>
        </w:numPr>
      </w:pPr>
      <w:r>
        <w:t xml:space="preserve">Are there additional categories of people involved in the NDIS that you think the NDIS Commission should be able to impose bans against?   </w:t>
      </w:r>
    </w:p>
    <w:p w14:paraId="1926E93B" w14:textId="45506DA6" w:rsidR="00201F56" w:rsidRPr="0096206D" w:rsidRDefault="00201F56" w:rsidP="0096206D">
      <w:pPr>
        <w:rPr>
          <w:i/>
          <w:iCs/>
        </w:rPr>
      </w:pPr>
      <w:r w:rsidRPr="0096206D">
        <w:rPr>
          <w:i/>
          <w:iCs/>
        </w:rPr>
        <w:t xml:space="preserve">Information gathering – strengthening </w:t>
      </w:r>
      <w:r w:rsidR="0096206D" w:rsidRPr="0096206D">
        <w:rPr>
          <w:i/>
          <w:iCs/>
        </w:rPr>
        <w:t xml:space="preserve">the NDIS Commission’s </w:t>
      </w:r>
      <w:r w:rsidRPr="0096206D">
        <w:rPr>
          <w:i/>
          <w:iCs/>
        </w:rPr>
        <w:t>powers to obtain relevant information from NDIS providers and other persons within appropriate timeframes</w:t>
      </w:r>
    </w:p>
    <w:p w14:paraId="49EE89BA" w14:textId="31EBB303" w:rsidR="00201F56" w:rsidRDefault="00201F56" w:rsidP="00FB5F1C">
      <w:pPr>
        <w:pStyle w:val="Bullet1"/>
        <w:numPr>
          <w:ilvl w:val="0"/>
          <w:numId w:val="18"/>
        </w:numPr>
      </w:pPr>
      <w:r>
        <w:t>Do you have any concerns about the proposed measures to strengthen the NDIS Commission’s powers to obtain relevant information from NDIS providers? (If so, what are your concerns?)</w:t>
      </w:r>
    </w:p>
    <w:p w14:paraId="46084DBD" w14:textId="0F3FD206" w:rsidR="00DC06DD" w:rsidRDefault="00DC06DD">
      <w:pPr>
        <w:suppressAutoHyphens w:val="0"/>
        <w:spacing w:before="0" w:after="0" w:line="240" w:lineRule="auto"/>
      </w:pPr>
      <w:r>
        <w:br w:type="page"/>
      </w:r>
    </w:p>
    <w:p w14:paraId="5DF9A9AD" w14:textId="77777777" w:rsidR="00DB2FAB" w:rsidRDefault="00DB2FAB" w:rsidP="00276F2D">
      <w:pPr>
        <w:pStyle w:val="Heading1"/>
      </w:pPr>
      <w:bookmarkStart w:id="5" w:name="_Toc122366111"/>
      <w:bookmarkStart w:id="6" w:name="_Toc122366282"/>
      <w:bookmarkStart w:id="7" w:name="_Toc127870718"/>
      <w:bookmarkStart w:id="8" w:name="_Toc181877948"/>
      <w:r>
        <w:lastRenderedPageBreak/>
        <w:t>Purpose</w:t>
      </w:r>
      <w:bookmarkEnd w:id="5"/>
      <w:bookmarkEnd w:id="6"/>
      <w:bookmarkEnd w:id="7"/>
      <w:bookmarkEnd w:id="8"/>
    </w:p>
    <w:p w14:paraId="4DEF3414" w14:textId="361C83D8" w:rsidR="00DB2FAB" w:rsidRDefault="00DB2FAB" w:rsidP="00DB2FAB">
      <w:r>
        <w:t xml:space="preserve">The purpose of this consultation paper is to seek community feedback on proposed legislative reforms to strengthen the </w:t>
      </w:r>
      <w:r w:rsidR="00CC699A">
        <w:t xml:space="preserve">safeguarding </w:t>
      </w:r>
      <w:r>
        <w:t>powers of the NDIS Commission.  These powers aim to improve the quality and safety of NDIS supports for participants.</w:t>
      </w:r>
    </w:p>
    <w:p w14:paraId="6CADC21F" w14:textId="77777777" w:rsidR="00DB2FAB" w:rsidRDefault="00DB2FAB" w:rsidP="00276F2D">
      <w:pPr>
        <w:pStyle w:val="Heading1"/>
      </w:pPr>
      <w:bookmarkStart w:id="9" w:name="_Toc181877949"/>
      <w:r>
        <w:t>Context</w:t>
      </w:r>
      <w:bookmarkEnd w:id="9"/>
    </w:p>
    <w:p w14:paraId="60FD1DD0" w14:textId="23BEED67" w:rsidR="00DB2FAB" w:rsidRDefault="00DB2FAB" w:rsidP="00DB2FAB">
      <w:r>
        <w:t xml:space="preserve">Recent amendments to the </w:t>
      </w:r>
      <w:r w:rsidRPr="00450E91">
        <w:rPr>
          <w:i/>
          <w:iCs/>
        </w:rPr>
        <w:t>National Disability Insurance Scheme Act 2013</w:t>
      </w:r>
      <w:r>
        <w:rPr>
          <w:i/>
          <w:iCs/>
        </w:rPr>
        <w:t xml:space="preserve"> </w:t>
      </w:r>
      <w:r>
        <w:t xml:space="preserve">(NDIS Act), under the </w:t>
      </w:r>
      <w:r w:rsidRPr="00450E91">
        <w:rPr>
          <w:i/>
          <w:iCs/>
        </w:rPr>
        <w:t>National Disability Insurance Scheme Amendment (Getting the NDIS Back on Track No. 1) Act 2024</w:t>
      </w:r>
      <w:r>
        <w:t xml:space="preserve">, which commenced on 3 October 2024, provide clarity </w:t>
      </w:r>
      <w:r w:rsidR="0084346A">
        <w:t>on who the</w:t>
      </w:r>
      <w:r>
        <w:t xml:space="preserve"> NDIS is for, how funding is allocated to participants, and what funding can be used for.</w:t>
      </w:r>
    </w:p>
    <w:p w14:paraId="696DACD2" w14:textId="77777777" w:rsidR="00DB2FAB" w:rsidRDefault="00DB2FAB" w:rsidP="00DB2FAB">
      <w:r>
        <w:t>Further legislative reforms are proposed to keep NDIS participants safe from fraudulent and negligent NDIS providers and workers</w:t>
      </w:r>
      <w:r w:rsidRPr="00A71C9B">
        <w:t>, by strengthening the deterrence and compliance powers of the NDIS Commission</w:t>
      </w:r>
      <w:r>
        <w:t xml:space="preserve">. </w:t>
      </w:r>
    </w:p>
    <w:p w14:paraId="2F8BE296" w14:textId="77777777" w:rsidR="00DB2FAB" w:rsidRDefault="00DB2FAB" w:rsidP="00DB2FAB">
      <w:r>
        <w:t xml:space="preserve">The Royal Commission into Violence, Abuse, Neglect and Exploitation of People with Disability and the Independent NDIS Review identified systemic issues of abuse, neglect and exploitation of people with disability, and the need to adopt a more active approach to monitoring the delivery of NDIS supports and a stronger approach to compliance and enforcement. The proposed reforms are designed to achieve these objectives by ensuring the NDIS Commission has the necessary powers to better safeguard NDIS participants from violence, abuse and neglect, and increase the quality of services.  </w:t>
      </w:r>
    </w:p>
    <w:p w14:paraId="2480565B" w14:textId="77777777" w:rsidR="00DB2FAB" w:rsidRDefault="00DB2FAB" w:rsidP="00276F2D">
      <w:pPr>
        <w:pStyle w:val="Heading1"/>
      </w:pPr>
      <w:bookmarkStart w:id="10" w:name="_Toc181877950"/>
      <w:r>
        <w:t>Proposed legislative reform areas</w:t>
      </w:r>
      <w:bookmarkEnd w:id="10"/>
    </w:p>
    <w:p w14:paraId="6A7DADEF" w14:textId="77777777" w:rsidR="00DB2FAB" w:rsidRPr="00383E13" w:rsidRDefault="00DB2FAB" w:rsidP="00DB2FAB">
      <w:r>
        <w:t>The proposed legislative reforms are focussed on three key areas:</w:t>
      </w:r>
    </w:p>
    <w:p w14:paraId="72869199" w14:textId="4E0572E6" w:rsidR="00DB2FAB" w:rsidRDefault="00DB2FAB" w:rsidP="00DB2FAB">
      <w:pPr>
        <w:pStyle w:val="List1Numbered1"/>
        <w:ind w:left="1135"/>
      </w:pPr>
      <w:r>
        <w:t xml:space="preserve">Penalty framework and statutory requirements – </w:t>
      </w:r>
      <w:r w:rsidR="00852542">
        <w:t xml:space="preserve">to ensure </w:t>
      </w:r>
      <w:r>
        <w:t xml:space="preserve">a fit-for-purpose penalties and offences framework </w:t>
      </w:r>
      <w:r w:rsidR="00AF1973">
        <w:t xml:space="preserve">to deter people </w:t>
      </w:r>
      <w:r w:rsidR="00AF1973" w:rsidRPr="00AF1973">
        <w:t>doing the wrong thing</w:t>
      </w:r>
    </w:p>
    <w:p w14:paraId="2F8C8A60" w14:textId="4DB98C4B" w:rsidR="00DB2FAB" w:rsidRDefault="00DB2FAB" w:rsidP="00DB2FAB">
      <w:pPr>
        <w:pStyle w:val="List1Numbered1"/>
        <w:ind w:left="1135"/>
      </w:pPr>
      <w:r>
        <w:t xml:space="preserve">Safeguarding – </w:t>
      </w:r>
      <w:r w:rsidR="00852542">
        <w:t>to ensure unsuitable persons can be excluded from the NDIS by adding</w:t>
      </w:r>
      <w:r>
        <w:t xml:space="preserve"> categories of people who a banning order can be imposed against. </w:t>
      </w:r>
    </w:p>
    <w:p w14:paraId="3DA55F04" w14:textId="79357C80" w:rsidR="00DB2FAB" w:rsidRDefault="00DB2FAB" w:rsidP="00DB2FAB">
      <w:pPr>
        <w:pStyle w:val="List1Numbered1"/>
        <w:ind w:left="1135"/>
      </w:pPr>
      <w:bookmarkStart w:id="11" w:name="_Toc120595869"/>
      <w:bookmarkStart w:id="12" w:name="_Toc120596561"/>
      <w:bookmarkStart w:id="13" w:name="_Toc122366104"/>
      <w:bookmarkStart w:id="14" w:name="_Toc122366269"/>
      <w:r>
        <w:t>Information gathering – strengthening</w:t>
      </w:r>
      <w:r w:rsidR="00AF1973">
        <w:t xml:space="preserve"> the NDIS Commission’s</w:t>
      </w:r>
      <w:r>
        <w:t xml:space="preserve"> powers to obtain relevant information from NDIS providers and other persons within appropriate timeframes</w:t>
      </w:r>
      <w:r w:rsidR="00AF1973">
        <w:t>.</w:t>
      </w:r>
    </w:p>
    <w:p w14:paraId="0C3AE3A3" w14:textId="77777777" w:rsidR="00DB2FAB" w:rsidRDefault="00DB2FAB" w:rsidP="00DB2FAB">
      <w:pPr>
        <w:pStyle w:val="List1Numbered1"/>
        <w:numPr>
          <w:ilvl w:val="0"/>
          <w:numId w:val="0"/>
        </w:numPr>
      </w:pPr>
      <w:r>
        <w:t>The measures under the three proposed legislative reform areas are described in the next section.</w:t>
      </w:r>
    </w:p>
    <w:p w14:paraId="4A3BAD1F" w14:textId="77777777" w:rsidR="00DB2FAB" w:rsidRDefault="00DB2FAB" w:rsidP="00276F2D">
      <w:pPr>
        <w:pStyle w:val="Heading1"/>
      </w:pPr>
      <w:bookmarkStart w:id="15" w:name="_Toc181877951"/>
      <w:r>
        <w:lastRenderedPageBreak/>
        <w:t>Descriptions of legislative reform measures</w:t>
      </w:r>
      <w:bookmarkEnd w:id="15"/>
    </w:p>
    <w:p w14:paraId="6E6D4DFC" w14:textId="77777777" w:rsidR="00DB2FAB" w:rsidRDefault="00DB2FAB" w:rsidP="00882571">
      <w:pPr>
        <w:pStyle w:val="Heading2"/>
      </w:pPr>
      <w:r>
        <w:t>Penalty framework and statutory requirements</w:t>
      </w:r>
    </w:p>
    <w:p w14:paraId="7255A093" w14:textId="77777777" w:rsidR="00DB2FAB" w:rsidRDefault="00DB2FAB" w:rsidP="00882571">
      <w:pPr>
        <w:pStyle w:val="Heading3"/>
      </w:pPr>
      <w:r w:rsidRPr="67934EEC">
        <w:t>Measure 1 – New statutory duty for key personnel of NDIS providers</w:t>
      </w:r>
    </w:p>
    <w:p w14:paraId="59FE141F" w14:textId="77777777" w:rsidR="00DB2FAB" w:rsidRDefault="00DB2FAB" w:rsidP="00DB2FAB">
      <w:pPr>
        <w:pStyle w:val="List1Numbered1"/>
        <w:numPr>
          <w:ilvl w:val="0"/>
          <w:numId w:val="0"/>
        </w:numPr>
      </w:pPr>
      <w:r w:rsidRPr="67934EEC">
        <w:rPr>
          <w:i/>
          <w:iCs/>
        </w:rPr>
        <w:t>Description</w:t>
      </w:r>
    </w:p>
    <w:p w14:paraId="0356D8AF" w14:textId="16E5C12E" w:rsidR="00DB2FAB" w:rsidRDefault="00DB2FAB" w:rsidP="00DB2FAB">
      <w:pPr>
        <w:spacing w:before="120" w:after="120"/>
        <w:rPr>
          <w:rFonts w:cs="Calibri"/>
          <w:color w:val="000000" w:themeColor="text1"/>
        </w:rPr>
      </w:pPr>
      <w:r w:rsidRPr="4C42CF91">
        <w:rPr>
          <w:rFonts w:cs="Calibri"/>
          <w:color w:val="000000" w:themeColor="text1"/>
        </w:rPr>
        <w:t xml:space="preserve">It is proposed to introduce a new statutory duty for key personnel of an NDIS provider to exercise </w:t>
      </w:r>
      <w:r w:rsidRPr="4C42CF91">
        <w:rPr>
          <w:rFonts w:cs="Calibri"/>
          <w:i/>
          <w:iCs/>
          <w:color w:val="000000" w:themeColor="text1"/>
        </w:rPr>
        <w:t xml:space="preserve">due diligence </w:t>
      </w:r>
      <w:r w:rsidRPr="4C42CF91">
        <w:rPr>
          <w:rFonts w:cs="Calibri"/>
          <w:color w:val="000000" w:themeColor="text1"/>
        </w:rPr>
        <w:t>to</w:t>
      </w:r>
      <w:r w:rsidRPr="4C42CF91">
        <w:rPr>
          <w:rFonts w:cs="Calibri"/>
          <w:i/>
          <w:iCs/>
          <w:color w:val="000000" w:themeColor="text1"/>
        </w:rPr>
        <w:t xml:space="preserve"> </w:t>
      </w:r>
      <w:r w:rsidRPr="4C42CF91">
        <w:rPr>
          <w:rFonts w:cs="Calibri"/>
          <w:color w:val="000000" w:themeColor="text1"/>
        </w:rPr>
        <w:t xml:space="preserve">ensure that the NDIS provider complies with the provider’s obligations under the </w:t>
      </w:r>
      <w:r w:rsidRPr="00297115">
        <w:rPr>
          <w:rFonts w:cs="Calibri"/>
          <w:i/>
          <w:iCs/>
          <w:color w:val="000000" w:themeColor="text1"/>
        </w:rPr>
        <w:t>NDIS Act</w:t>
      </w:r>
      <w:r w:rsidRPr="4C42CF91">
        <w:rPr>
          <w:rFonts w:cs="Calibri"/>
          <w:color w:val="000000" w:themeColor="text1"/>
        </w:rPr>
        <w:t xml:space="preserve">. </w:t>
      </w:r>
      <w:r w:rsidR="00693106">
        <w:rPr>
          <w:rFonts w:cs="Calibri"/>
          <w:color w:val="000000" w:themeColor="text1"/>
        </w:rPr>
        <w:t>It is proposed that b</w:t>
      </w:r>
      <w:r w:rsidRPr="4C42CF91">
        <w:rPr>
          <w:rFonts w:cs="Calibri"/>
          <w:color w:val="000000" w:themeColor="text1"/>
        </w:rPr>
        <w:t xml:space="preserve">reach of this duty would attract a civil penalty. </w:t>
      </w:r>
    </w:p>
    <w:p w14:paraId="35C368DF" w14:textId="0730B797" w:rsidR="00DB2FAB" w:rsidRPr="002E5F66" w:rsidRDefault="00DB2FAB" w:rsidP="00DB2FAB">
      <w:pPr>
        <w:spacing w:before="120" w:after="120" w:line="240" w:lineRule="auto"/>
      </w:pPr>
      <w:r w:rsidRPr="4C42CF91">
        <w:rPr>
          <w:rFonts w:cs="Calibri"/>
          <w:color w:val="000000" w:themeColor="text1"/>
        </w:rPr>
        <w:t xml:space="preserve">Key personnel of NDIS Providers are already required to comply with these obligations (i.e. NDIS Practice Standard or conditions of registration). The measure intends to consider the circumstances where members of key personnel have responsibility for those obligations and have not exercised due diligence to ensure the provider is complying. </w:t>
      </w:r>
    </w:p>
    <w:p w14:paraId="249B0ECD" w14:textId="77777777" w:rsidR="00DB2FAB" w:rsidRDefault="00DB2FAB" w:rsidP="00DB2FAB">
      <w:pPr>
        <w:pStyle w:val="List1Numbered1"/>
        <w:numPr>
          <w:ilvl w:val="0"/>
          <w:numId w:val="0"/>
        </w:numPr>
        <w:rPr>
          <w:i/>
          <w:iCs/>
        </w:rPr>
      </w:pPr>
      <w:r w:rsidRPr="67934EEC">
        <w:rPr>
          <w:i/>
          <w:iCs/>
        </w:rPr>
        <w:t>Examples/rationale</w:t>
      </w:r>
    </w:p>
    <w:p w14:paraId="6B939581" w14:textId="77777777" w:rsidR="00DB2FAB" w:rsidRDefault="00DB2FAB" w:rsidP="00DB2FAB">
      <w:pPr>
        <w:spacing w:before="120" w:after="120" w:line="240" w:lineRule="auto"/>
      </w:pPr>
      <w:r>
        <w:t xml:space="preserve">The Disability Royal Commission highlighted cases in which key personnel of NDIS providers were not adequately ensuring NDIS providers were complying with their responsibilities as required under the </w:t>
      </w:r>
      <w:r w:rsidRPr="4C42CF91">
        <w:rPr>
          <w:i/>
          <w:iCs/>
        </w:rPr>
        <w:t xml:space="preserve">NDIS Act, </w:t>
      </w:r>
      <w:r>
        <w:t>NDIS Rules and Practice Standards.  </w:t>
      </w:r>
    </w:p>
    <w:p w14:paraId="17DB5733" w14:textId="77777777" w:rsidR="00DB2FAB" w:rsidRDefault="00DB2FAB" w:rsidP="00DB2FAB">
      <w:pPr>
        <w:spacing w:before="120" w:after="120" w:line="240" w:lineRule="auto"/>
      </w:pPr>
      <w:r>
        <w:t xml:space="preserve">For example, in one case, the Disability Royal Commission heard evidence that key personnel, including senior management and board members, failed to take necessary actions to ensure the provider’s compliance with the </w:t>
      </w:r>
      <w:r w:rsidRPr="00297115">
        <w:rPr>
          <w:i/>
          <w:iCs/>
        </w:rPr>
        <w:t>NDIS Act</w:t>
      </w:r>
      <w:r>
        <w:t xml:space="preserve"> and NDIS Rules. The failures included inadequate training of staff, poor oversight and investigation into serious incidents, and failure to address complaints about abuse by staff members.  </w:t>
      </w:r>
    </w:p>
    <w:p w14:paraId="54ACF134" w14:textId="660887B2" w:rsidR="00DB2FAB" w:rsidRDefault="00DB2FAB" w:rsidP="00DB2FAB">
      <w:pPr>
        <w:spacing w:before="120" w:after="120" w:line="240" w:lineRule="auto"/>
      </w:pPr>
      <w:r>
        <w:t xml:space="preserve">In the example above, the Disability Royal Commission found that </w:t>
      </w:r>
      <w:r w:rsidR="00852542">
        <w:t xml:space="preserve">some </w:t>
      </w:r>
      <w:r>
        <w:t>key personnel did not sufficiently prioritise or make sure risk management processes were implemented or respond adequately to known issues within the organisation. This lack of accountability contributed to ongoing harm to participants.</w:t>
      </w:r>
    </w:p>
    <w:p w14:paraId="09AE4225" w14:textId="77777777" w:rsidR="00DB2FAB" w:rsidRDefault="00DB2FAB" w:rsidP="00882571">
      <w:pPr>
        <w:pStyle w:val="Heading3"/>
      </w:pPr>
      <w:r w:rsidRPr="67934EEC">
        <w:t>Measure 2 – New statutory duty for NDIS providers</w:t>
      </w:r>
    </w:p>
    <w:p w14:paraId="7D2C2848" w14:textId="77777777" w:rsidR="00DB2FAB" w:rsidRDefault="00DB2FAB" w:rsidP="00DB2FAB">
      <w:pPr>
        <w:pStyle w:val="List1Numbered1"/>
        <w:numPr>
          <w:ilvl w:val="0"/>
          <w:numId w:val="0"/>
        </w:numPr>
      </w:pPr>
      <w:r w:rsidRPr="67934EEC">
        <w:rPr>
          <w:i/>
          <w:iCs/>
        </w:rPr>
        <w:t>Description</w:t>
      </w:r>
    </w:p>
    <w:p w14:paraId="22123DC1" w14:textId="3EC63EAA" w:rsidR="00DB2FAB" w:rsidRDefault="00DB2FAB" w:rsidP="00DB2FAB">
      <w:pPr>
        <w:rPr>
          <w:i/>
          <w:iCs/>
        </w:rPr>
      </w:pPr>
      <w:r>
        <w:t>It is proposed to introduce a new statutory duty of care requiring NDIS providers to ensure</w:t>
      </w:r>
      <w:r w:rsidR="0000723A">
        <w:t xml:space="preserve">, so far as is reasonably practicable, </w:t>
      </w:r>
      <w:r>
        <w:t xml:space="preserve">that the conduct </w:t>
      </w:r>
      <w:r w:rsidR="0000723A">
        <w:t xml:space="preserve">of the provider </w:t>
      </w:r>
      <w:r>
        <w:t xml:space="preserve">does not cause </w:t>
      </w:r>
      <w:r w:rsidR="0000723A">
        <w:t xml:space="preserve">adverse effects to the health and safety of individuals to whom the provider is delivering </w:t>
      </w:r>
      <w:r>
        <w:t>supports</w:t>
      </w:r>
      <w:r w:rsidR="0000723A">
        <w:t xml:space="preserve"> or </w:t>
      </w:r>
      <w:r>
        <w:t>services</w:t>
      </w:r>
      <w:r w:rsidR="0000723A">
        <w:t xml:space="preserve"> while the provider is delivering those supports or services</w:t>
      </w:r>
      <w:r>
        <w:t xml:space="preserve">. The duty of care would consider what is reasonably practicable while delivering those supports and services (i.e. what is possible in the circumstances and whether it is reasonable in the circumstances to do all that is possible to ensure health and safety). </w:t>
      </w:r>
      <w:r w:rsidR="00DC6730">
        <w:t>It is proposed that b</w:t>
      </w:r>
      <w:r>
        <w:t>reach of this duty would attract a civil penalty.</w:t>
      </w:r>
    </w:p>
    <w:p w14:paraId="30D7E8A9" w14:textId="77777777" w:rsidR="00DB2FAB" w:rsidRDefault="00DB2FAB" w:rsidP="00DB2FAB">
      <w:pPr>
        <w:rPr>
          <w:i/>
          <w:iCs/>
        </w:rPr>
      </w:pPr>
      <w:r w:rsidRPr="4C42CF91">
        <w:rPr>
          <w:i/>
          <w:iCs/>
        </w:rPr>
        <w:t>Examples/rationale</w:t>
      </w:r>
    </w:p>
    <w:p w14:paraId="6605632D" w14:textId="77777777" w:rsidR="00DB2FAB" w:rsidRDefault="00DB2FAB" w:rsidP="00DB2FAB">
      <w:pPr>
        <w:spacing w:before="120" w:after="120" w:line="240" w:lineRule="auto"/>
      </w:pPr>
      <w:r>
        <w:t>Some NDIS providers are not taking appropriate steps to make sure their actions do not cause harm to</w:t>
      </w:r>
      <w:r w:rsidDel="00CB1772">
        <w:t xml:space="preserve"> </w:t>
      </w:r>
      <w:r>
        <w:t xml:space="preserve">NDIS participants. The </w:t>
      </w:r>
      <w:r w:rsidRPr="4C42CF91">
        <w:rPr>
          <w:i/>
          <w:iCs/>
        </w:rPr>
        <w:t>NDIS Code of Conduct</w:t>
      </w:r>
      <w:r>
        <w:t xml:space="preserve"> is not currently preventing provider misconduct and unsafe practices as well as it was expected to.  </w:t>
      </w:r>
    </w:p>
    <w:p w14:paraId="77BA8FA2" w14:textId="77777777" w:rsidR="00DB2FAB" w:rsidRDefault="00DB2FAB" w:rsidP="00DB2FAB">
      <w:pPr>
        <w:spacing w:before="120" w:after="120" w:line="240" w:lineRule="auto"/>
      </w:pPr>
      <w:r>
        <w:lastRenderedPageBreak/>
        <w:t>The Disability Royal Commission also uncovered evidence of systemic issues regarding the responsibilities of NDIS providers in safeguarding the safety and wellbeing of NDIS participants. The Commission found many cases of poor monitoring of health and wellbeing. Several of these cases led to a participant’s health condition worsening without anyone intervening to ensure the person received proper medical treatment.</w:t>
      </w:r>
    </w:p>
    <w:p w14:paraId="4B253555" w14:textId="77777777" w:rsidR="00DB2FAB" w:rsidRDefault="00DB2FAB" w:rsidP="00882571">
      <w:pPr>
        <w:pStyle w:val="Heading3"/>
      </w:pPr>
      <w:r w:rsidRPr="67934EEC">
        <w:t>Measure 3 – Increased penalty framework</w:t>
      </w:r>
    </w:p>
    <w:p w14:paraId="6D7BE4E7" w14:textId="77777777" w:rsidR="00DB2FAB" w:rsidRDefault="00DB2FAB" w:rsidP="00DB2FAB">
      <w:pPr>
        <w:pStyle w:val="List1Numbered1"/>
        <w:numPr>
          <w:ilvl w:val="0"/>
          <w:numId w:val="0"/>
        </w:numPr>
      </w:pPr>
      <w:r w:rsidRPr="67934EEC">
        <w:rPr>
          <w:i/>
          <w:iCs/>
        </w:rPr>
        <w:t>Description</w:t>
      </w:r>
    </w:p>
    <w:p w14:paraId="450968C1" w14:textId="77777777" w:rsidR="00DB2FAB" w:rsidRDefault="00DB2FAB" w:rsidP="00DB2FAB">
      <w:pPr>
        <w:spacing w:before="120" w:after="120" w:line="240" w:lineRule="auto"/>
      </w:pPr>
      <w:r>
        <w:t xml:space="preserve">It is proposed to make legislative amendments introducing a stronger penalty framework, including the ability for higher penalties to be sought for failing to comply with the </w:t>
      </w:r>
      <w:r w:rsidRPr="00A317B6">
        <w:rPr>
          <w:i/>
          <w:iCs/>
        </w:rPr>
        <w:t>NDIS Act.</w:t>
      </w:r>
      <w:r>
        <w:t xml:space="preserve"> </w:t>
      </w:r>
    </w:p>
    <w:p w14:paraId="15049141" w14:textId="77777777" w:rsidR="00DB2FAB" w:rsidRDefault="00DB2FAB" w:rsidP="00DB2FAB">
      <w:pPr>
        <w:spacing w:before="120" w:after="120" w:line="240" w:lineRule="auto"/>
      </w:pPr>
      <w:r>
        <w:t xml:space="preserve">It is also proposed to introduce new criminal offences and new civil penalty provisions to deter against breaches of the </w:t>
      </w:r>
      <w:r w:rsidRPr="00A317B6">
        <w:rPr>
          <w:i/>
          <w:iCs/>
        </w:rPr>
        <w:t>NDIS Act</w:t>
      </w:r>
      <w:r>
        <w:t xml:space="preserve"> and to reflect the seriousness of the actions. </w:t>
      </w:r>
    </w:p>
    <w:p w14:paraId="6B45159F" w14:textId="77777777" w:rsidR="00DB2FAB" w:rsidRPr="0052042A" w:rsidRDefault="00DB2FAB" w:rsidP="00DB2FAB">
      <w:pPr>
        <w:spacing w:before="120" w:after="120" w:line="240" w:lineRule="auto"/>
      </w:pPr>
      <w:r>
        <w:t>P</w:t>
      </w:r>
      <w:r w:rsidRPr="0052042A">
        <w:t xml:space="preserve">roposed new criminal offences include: </w:t>
      </w:r>
    </w:p>
    <w:p w14:paraId="545B58A4" w14:textId="1E7CB433" w:rsidR="00DB2FAB" w:rsidRPr="0052042A" w:rsidRDefault="00DB2FAB" w:rsidP="00FB5F1C">
      <w:pPr>
        <w:numPr>
          <w:ilvl w:val="0"/>
          <w:numId w:val="17"/>
        </w:numPr>
        <w:spacing w:before="120" w:after="120" w:line="240" w:lineRule="auto"/>
      </w:pPr>
      <w:r w:rsidRPr="0052042A">
        <w:t>Serious failure to comply with conditions o</w:t>
      </w:r>
      <w:r w:rsidR="00AC1C8C">
        <w:t>f</w:t>
      </w:r>
      <w:r w:rsidRPr="0052042A">
        <w:t xml:space="preserve"> registration </w:t>
      </w:r>
    </w:p>
    <w:p w14:paraId="4F646A5D" w14:textId="77777777" w:rsidR="00DB2FAB" w:rsidRPr="0052042A" w:rsidRDefault="00DB2FAB" w:rsidP="00FB5F1C">
      <w:pPr>
        <w:numPr>
          <w:ilvl w:val="0"/>
          <w:numId w:val="17"/>
        </w:numPr>
        <w:spacing w:before="120" w:after="120" w:line="240" w:lineRule="auto"/>
      </w:pPr>
      <w:r w:rsidRPr="0052042A">
        <w:t>Providing supports that require registration</w:t>
      </w:r>
      <w:r>
        <w:t xml:space="preserve"> without registration</w:t>
      </w:r>
    </w:p>
    <w:p w14:paraId="5A514302" w14:textId="77777777" w:rsidR="00DB2FAB" w:rsidRDefault="00DB2FAB" w:rsidP="00FB5F1C">
      <w:pPr>
        <w:numPr>
          <w:ilvl w:val="0"/>
          <w:numId w:val="17"/>
        </w:numPr>
        <w:spacing w:before="120" w:after="120" w:line="240" w:lineRule="auto"/>
      </w:pPr>
      <w:r w:rsidRPr="0052042A">
        <w:t xml:space="preserve">Failing to comply with a banning order. </w:t>
      </w:r>
    </w:p>
    <w:p w14:paraId="7A8479AB" w14:textId="77777777" w:rsidR="00DB2FAB" w:rsidRDefault="00DB2FAB" w:rsidP="00DB2FAB">
      <w:pPr>
        <w:spacing w:before="120" w:after="120" w:line="240" w:lineRule="auto"/>
      </w:pPr>
      <w:r>
        <w:t xml:space="preserve">Proposed new civil penalty provisions include: </w:t>
      </w:r>
    </w:p>
    <w:p w14:paraId="473C7C13" w14:textId="78AEE148" w:rsidR="00DB2FAB" w:rsidRPr="00D42D04" w:rsidRDefault="00DB2FAB" w:rsidP="00FB5F1C">
      <w:pPr>
        <w:numPr>
          <w:ilvl w:val="0"/>
          <w:numId w:val="17"/>
        </w:numPr>
        <w:spacing w:before="120" w:after="120" w:line="240" w:lineRule="auto"/>
      </w:pPr>
      <w:r w:rsidRPr="00D42D04">
        <w:t>Failing to comply with requirement to give information</w:t>
      </w:r>
    </w:p>
    <w:p w14:paraId="7670AE8E" w14:textId="77777777" w:rsidR="00DB2FAB" w:rsidRPr="00D42D04" w:rsidRDefault="00DB2FAB" w:rsidP="00FB5F1C">
      <w:pPr>
        <w:numPr>
          <w:ilvl w:val="0"/>
          <w:numId w:val="17"/>
        </w:numPr>
        <w:spacing w:before="120" w:after="120" w:line="240" w:lineRule="auto"/>
      </w:pPr>
      <w:r w:rsidRPr="00D42D04">
        <w:t xml:space="preserve">Providing false or misleading information or documents for the purposes of the </w:t>
      </w:r>
      <w:r w:rsidRPr="00297115">
        <w:rPr>
          <w:i/>
          <w:iCs/>
        </w:rPr>
        <w:t>NDIS Act</w:t>
      </w:r>
    </w:p>
    <w:p w14:paraId="5BE56CA1" w14:textId="77777777" w:rsidR="00DB2FAB" w:rsidRPr="00D42D04" w:rsidRDefault="00DB2FAB" w:rsidP="00FB5F1C">
      <w:pPr>
        <w:numPr>
          <w:ilvl w:val="0"/>
          <w:numId w:val="17"/>
        </w:numPr>
        <w:spacing w:before="120" w:after="120" w:line="240" w:lineRule="auto"/>
      </w:pPr>
      <w:r>
        <w:t>C</w:t>
      </w:r>
      <w:r w:rsidRPr="00D42D04">
        <w:t xml:space="preserve">ontraventions of requirements relating to </w:t>
      </w:r>
      <w:r>
        <w:t xml:space="preserve">the </w:t>
      </w:r>
      <w:r w:rsidRPr="00D42D04">
        <w:t xml:space="preserve">use or disclosure </w:t>
      </w:r>
      <w:r>
        <w:t xml:space="preserve">of </w:t>
      </w:r>
      <w:r w:rsidRPr="00D42D04">
        <w:t>protected Commission information</w:t>
      </w:r>
    </w:p>
    <w:p w14:paraId="0B853DD3" w14:textId="51D41355" w:rsidR="00DB2FAB" w:rsidRDefault="00DB2FAB" w:rsidP="00FB5F1C">
      <w:pPr>
        <w:numPr>
          <w:ilvl w:val="0"/>
          <w:numId w:val="17"/>
        </w:numPr>
        <w:spacing w:before="120" w:after="120" w:line="240" w:lineRule="auto"/>
      </w:pPr>
      <w:r w:rsidRPr="00D42D04">
        <w:t xml:space="preserve">Aggravated contravention/s of the requirements attracting civil penalties under the </w:t>
      </w:r>
      <w:r w:rsidRPr="00297115">
        <w:rPr>
          <w:i/>
          <w:iCs/>
        </w:rPr>
        <w:t>NDIS Act</w:t>
      </w:r>
      <w:r w:rsidRPr="00D42D04">
        <w:t xml:space="preserve">. </w:t>
      </w:r>
      <w:r>
        <w:t xml:space="preserve"> </w:t>
      </w:r>
    </w:p>
    <w:p w14:paraId="11A17942" w14:textId="77777777" w:rsidR="00DB2FAB" w:rsidRDefault="00DB2FAB" w:rsidP="00DB2FAB">
      <w:pPr>
        <w:pStyle w:val="List1Numbered1"/>
        <w:numPr>
          <w:ilvl w:val="0"/>
          <w:numId w:val="0"/>
        </w:numPr>
        <w:rPr>
          <w:i/>
          <w:iCs/>
        </w:rPr>
      </w:pPr>
      <w:r w:rsidRPr="67934EEC">
        <w:rPr>
          <w:i/>
          <w:iCs/>
        </w:rPr>
        <w:t>Examples/rationale</w:t>
      </w:r>
    </w:p>
    <w:p w14:paraId="7AB595E4" w14:textId="66D4198E" w:rsidR="00DB2FAB" w:rsidRDefault="00DB2FAB" w:rsidP="00DB2FAB">
      <w:pPr>
        <w:spacing w:before="120" w:after="120" w:line="240" w:lineRule="auto"/>
      </w:pPr>
      <w:r w:rsidRPr="0052042A">
        <w:t>Penalty provisions need</w:t>
      </w:r>
      <w:r w:rsidR="003B140F">
        <w:t xml:space="preserve"> to</w:t>
      </w:r>
      <w:r w:rsidRPr="0052042A">
        <w:t xml:space="preserve"> have a protective, preventative, and corrective impact to reduce harm arising from poor quality or unsafe supports provided under the NDIS. </w:t>
      </w:r>
      <w:r>
        <w:t>T</w:t>
      </w:r>
      <w:r w:rsidRPr="0052042A">
        <w:t xml:space="preserve">he current penalty framework under the </w:t>
      </w:r>
      <w:r w:rsidRPr="00297115">
        <w:rPr>
          <w:i/>
          <w:iCs/>
          <w:lang w:val="en-US"/>
        </w:rPr>
        <w:t>NDIS Act</w:t>
      </w:r>
      <w:r w:rsidRPr="0052042A">
        <w:rPr>
          <w:lang w:val="en-US"/>
        </w:rPr>
        <w:t xml:space="preserve"> does not appear to be sufficient to act as a credible deterrent and is not adequate where a breach results in serious harm</w:t>
      </w:r>
      <w:r>
        <w:rPr>
          <w:lang w:val="en-US"/>
        </w:rPr>
        <w:t>.</w:t>
      </w:r>
      <w:r w:rsidRPr="0052042A">
        <w:t xml:space="preserve"> </w:t>
      </w:r>
    </w:p>
    <w:p w14:paraId="23443F85" w14:textId="77777777" w:rsidR="00DB2FAB" w:rsidRDefault="00DB2FAB" w:rsidP="00DB2FAB">
      <w:pPr>
        <w:spacing w:before="120" w:after="120" w:line="240" w:lineRule="auto"/>
      </w:pPr>
      <w:r>
        <w:t>Where events result in the serious harm or death of a person, there is a gap between the penalties that apply under the NDIS regulatory framework and those that apply under other regulatory frameworks such as workplace health and safety.  </w:t>
      </w:r>
    </w:p>
    <w:p w14:paraId="0C45962E" w14:textId="77777777" w:rsidR="00DB2FAB" w:rsidRDefault="00DB2FAB" w:rsidP="00DB2FAB">
      <w:pPr>
        <w:spacing w:before="120" w:after="120" w:line="240" w:lineRule="auto"/>
      </w:pPr>
      <w:r>
        <w:t xml:space="preserve">Below is a comparison of different penalty frameworks where failure to comply with obligations leads to harm: </w:t>
      </w:r>
    </w:p>
    <w:p w14:paraId="649F136A" w14:textId="2F0C522C" w:rsidR="00DB2FAB" w:rsidRDefault="00DB2FAB" w:rsidP="00FB5F1C">
      <w:pPr>
        <w:pStyle w:val="ListParagraph"/>
        <w:numPr>
          <w:ilvl w:val="0"/>
          <w:numId w:val="16"/>
        </w:numPr>
        <w:spacing w:before="120" w:after="120" w:line="240" w:lineRule="auto"/>
      </w:pPr>
      <w:r>
        <w:t xml:space="preserve">NDIS Participant (breach of the NDIS Code of conduct): the NDIS set the maximum penalty available at </w:t>
      </w:r>
      <w:r w:rsidRPr="4C42CF91">
        <w:rPr>
          <w:b/>
          <w:bCs/>
        </w:rPr>
        <w:t>$</w:t>
      </w:r>
      <w:r w:rsidR="00961762">
        <w:rPr>
          <w:b/>
          <w:bCs/>
        </w:rPr>
        <w:t>412,500</w:t>
      </w:r>
    </w:p>
    <w:p w14:paraId="45B8A5E5" w14:textId="77777777" w:rsidR="00DB2FAB" w:rsidRDefault="00DB2FAB" w:rsidP="00FB5F1C">
      <w:pPr>
        <w:pStyle w:val="ListParagraph"/>
        <w:numPr>
          <w:ilvl w:val="0"/>
          <w:numId w:val="16"/>
        </w:numPr>
        <w:spacing w:before="120" w:after="120" w:line="240" w:lineRule="auto"/>
      </w:pPr>
      <w:r>
        <w:t xml:space="preserve">Worker (breach of Commonwealth workplace health and safety legislation): the penalty for failing to comply with a health and safety duty can be </w:t>
      </w:r>
      <w:r w:rsidRPr="5B494A73">
        <w:rPr>
          <w:b/>
        </w:rPr>
        <w:t>up to $15 million</w:t>
      </w:r>
      <w:r w:rsidRPr="7ADC0035">
        <w:rPr>
          <w:b/>
          <w:bCs/>
        </w:rPr>
        <w:t>.</w:t>
      </w:r>
    </w:p>
    <w:p w14:paraId="57C11A9B" w14:textId="77777777" w:rsidR="00DB2FAB" w:rsidRDefault="00DB2FAB" w:rsidP="00DB2FAB">
      <w:pPr>
        <w:spacing w:before="120" w:after="120" w:line="240" w:lineRule="auto"/>
      </w:pPr>
      <w:r>
        <w:t xml:space="preserve">Given both regulatory frameworks are intended to protect the safety of people, there is no good reason as to why the penalty amount for a worker is 38 times the penalty amount for a participant. </w:t>
      </w:r>
    </w:p>
    <w:p w14:paraId="2626930A" w14:textId="77777777" w:rsidR="00DB2FAB" w:rsidRDefault="00DB2FAB" w:rsidP="00DB2FAB">
      <w:pPr>
        <w:pStyle w:val="List1Numbered1"/>
        <w:numPr>
          <w:ilvl w:val="0"/>
          <w:numId w:val="0"/>
        </w:numPr>
      </w:pPr>
      <w:r>
        <w:lastRenderedPageBreak/>
        <w:t>There is a risk that the current penalties under the NDIS regulatory framework might be considered by unscrupulous providers as merely being part of the cost of doing business, given that some of the larger providers receive up to $395.6 million annually in NDIS payments and the average annual plan cost for an NDIS participant receiving SIL is over $400,000 annually.</w:t>
      </w:r>
    </w:p>
    <w:p w14:paraId="30E39B3C" w14:textId="77777777" w:rsidR="00DB2FAB" w:rsidRDefault="00DB2FAB" w:rsidP="00DB2FAB">
      <w:pPr>
        <w:pStyle w:val="List1Numbered1"/>
        <w:numPr>
          <w:ilvl w:val="0"/>
          <w:numId w:val="0"/>
        </w:numPr>
      </w:pPr>
      <w:r w:rsidRPr="00D42D04">
        <w:t xml:space="preserve">The higher penalty is only intended to allow the court to impose a higher penalty when needed to </w:t>
      </w:r>
      <w:r>
        <w:t xml:space="preserve">reflect the seriousness of a breach and </w:t>
      </w:r>
      <w:r w:rsidRPr="00D42D04">
        <w:t xml:space="preserve">ensure the penalty amount will not be viewed as a cost of doing business by the provider. </w:t>
      </w:r>
    </w:p>
    <w:p w14:paraId="26C713E8" w14:textId="57A65A4A" w:rsidR="00DB2FAB" w:rsidRDefault="00DB2FAB" w:rsidP="00DB2FAB">
      <w:pPr>
        <w:spacing w:before="120" w:after="120" w:line="240" w:lineRule="auto"/>
      </w:pPr>
      <w:r>
        <w:t xml:space="preserve">The </w:t>
      </w:r>
      <w:r w:rsidR="00AC1C8C">
        <w:t xml:space="preserve">proposed </w:t>
      </w:r>
      <w:r>
        <w:t>n</w:t>
      </w:r>
      <w:r w:rsidRPr="0052042A">
        <w:t xml:space="preserve">ew criminal offences </w:t>
      </w:r>
      <w:r>
        <w:t>are designed to address behaviour that demonstrates continual and intentional</w:t>
      </w:r>
      <w:r w:rsidRPr="0052042A">
        <w:t xml:space="preserve"> </w:t>
      </w:r>
      <w:r>
        <w:t>disregard of regulatory arrangements designed to protect participant safety</w:t>
      </w:r>
      <w:r w:rsidRPr="0052042A">
        <w:rPr>
          <w:lang w:val="en-US"/>
        </w:rPr>
        <w:t>.</w:t>
      </w:r>
      <w:r w:rsidRPr="0052042A">
        <w:t> </w:t>
      </w:r>
    </w:p>
    <w:p w14:paraId="3E536D38" w14:textId="77777777" w:rsidR="00DB2FAB" w:rsidRDefault="00DB2FAB" w:rsidP="00882571">
      <w:pPr>
        <w:pStyle w:val="Heading3"/>
      </w:pPr>
      <w:r w:rsidRPr="67934EEC">
        <w:t>Measure 4 – Anti-promotion orders</w:t>
      </w:r>
    </w:p>
    <w:p w14:paraId="2191D131" w14:textId="77777777" w:rsidR="00DB2FAB" w:rsidRDefault="00DB2FAB" w:rsidP="00DB2FAB">
      <w:pPr>
        <w:pStyle w:val="List1Numbered1"/>
        <w:numPr>
          <w:ilvl w:val="0"/>
          <w:numId w:val="0"/>
        </w:numPr>
      </w:pPr>
      <w:r w:rsidRPr="67934EEC">
        <w:rPr>
          <w:i/>
          <w:iCs/>
        </w:rPr>
        <w:t>Description</w:t>
      </w:r>
    </w:p>
    <w:p w14:paraId="72130217" w14:textId="77777777" w:rsidR="00DB2FAB" w:rsidRDefault="00DB2FAB" w:rsidP="00DB2FAB">
      <w:pPr>
        <w:spacing w:before="120" w:after="120" w:line="240" w:lineRule="auto"/>
      </w:pPr>
      <w:r>
        <w:t xml:space="preserve">It is proposed that the NDIS Commissioner be able to issue an anti-promotion order to restrict a person from advertising or marketing NDIS services or supports where the promotion undermines the integrity and principles of the NDIS. </w:t>
      </w:r>
    </w:p>
    <w:p w14:paraId="5E441C86" w14:textId="4834187D" w:rsidR="00DB2FAB" w:rsidRDefault="00DB2FAB" w:rsidP="00DB2FAB">
      <w:pPr>
        <w:pStyle w:val="List1Numbered1"/>
        <w:numPr>
          <w:ilvl w:val="0"/>
          <w:numId w:val="0"/>
        </w:numPr>
      </w:pPr>
      <w:r>
        <w:t xml:space="preserve">Prohibited conduct will be specified in NDIS Rules. </w:t>
      </w:r>
      <w:r w:rsidR="00AC1C8C">
        <w:t>It is proposed that f</w:t>
      </w:r>
      <w:r>
        <w:t xml:space="preserve">ailure to comply will </w:t>
      </w:r>
      <w:r w:rsidR="00AC1C8C">
        <w:t>attract</w:t>
      </w:r>
      <w:r>
        <w:t xml:space="preserve"> a civil penalty.</w:t>
      </w:r>
    </w:p>
    <w:p w14:paraId="7607175E" w14:textId="77777777" w:rsidR="00DB2FAB" w:rsidRDefault="00DB2FAB" w:rsidP="00DB2FAB">
      <w:pPr>
        <w:pStyle w:val="List1Numbered1"/>
        <w:numPr>
          <w:ilvl w:val="0"/>
          <w:numId w:val="0"/>
        </w:numPr>
        <w:rPr>
          <w:i/>
          <w:iCs/>
        </w:rPr>
      </w:pPr>
      <w:r w:rsidRPr="67934EEC">
        <w:rPr>
          <w:i/>
          <w:iCs/>
        </w:rPr>
        <w:t>Examples/rationale</w:t>
      </w:r>
    </w:p>
    <w:p w14:paraId="0918776C" w14:textId="58464660" w:rsidR="00DB2FAB" w:rsidRPr="00630AB5" w:rsidRDefault="00DB2FAB" w:rsidP="00DB2FAB">
      <w:pPr>
        <w:spacing w:before="120" w:after="120" w:line="240" w:lineRule="auto"/>
      </w:pPr>
      <w:r>
        <w:t xml:space="preserve">The NDIS Commission is aware of exploitative and inaccurate advertising for the purpose of financial benefit to the business. For example, there are shopping coupons that deliberately mislead NDIS participants (and the public) about how NDIS funds can be used. These practices have been seen in many NDIS services but most often for Short Term Accommodation. An example of this practice is false claims advertising holidays </w:t>
      </w:r>
      <w:r w:rsidR="00961762">
        <w:t>“</w:t>
      </w:r>
      <w:r>
        <w:t>paid by NDIS” where participants are encouraged to “bring your family for free accommodation”. </w:t>
      </w:r>
    </w:p>
    <w:p w14:paraId="0AAA30E5" w14:textId="77777777" w:rsidR="00DB2FAB" w:rsidRPr="00630AB5" w:rsidRDefault="00DB2FAB" w:rsidP="00DB2FAB">
      <w:pPr>
        <w:spacing w:before="120" w:after="120" w:line="240" w:lineRule="auto"/>
      </w:pPr>
      <w:r>
        <w:t>Additionally, some providers are making exaggerated claims about potential Specialist Disability Accommodation (SDA) profits and aggressively marketing investment opportunities with annual profits of 10% to over 20%. Marketing that leads investors to believe they will be able to make healthy profits can have a negative impact in the SDA market, potentially leading to vacant homes built in the wrong places or designed without understanding the level of demand. This practice harms both investors and individuals relying on SDA.</w:t>
      </w:r>
    </w:p>
    <w:p w14:paraId="3E227FAF" w14:textId="3562F1E5" w:rsidR="00DB2FAB" w:rsidRDefault="00DB2FAB" w:rsidP="0099440E">
      <w:pPr>
        <w:pStyle w:val="Heading3"/>
      </w:pPr>
      <w:r w:rsidRPr="4C42CF91">
        <w:t xml:space="preserve">Measure 5 – </w:t>
      </w:r>
      <w:r w:rsidR="000642B3">
        <w:t>E</w:t>
      </w:r>
      <w:r w:rsidRPr="4C42CF91">
        <w:t>viden</w:t>
      </w:r>
      <w:r w:rsidR="000642B3">
        <w:t>tiary certificate</w:t>
      </w:r>
    </w:p>
    <w:p w14:paraId="4C8922C8" w14:textId="77777777" w:rsidR="00DB2FAB" w:rsidRDefault="00DB2FAB" w:rsidP="00DB2FAB">
      <w:pPr>
        <w:pStyle w:val="List1Numbered1"/>
        <w:numPr>
          <w:ilvl w:val="0"/>
          <w:numId w:val="0"/>
        </w:numPr>
      </w:pPr>
      <w:r w:rsidRPr="67934EEC">
        <w:rPr>
          <w:i/>
          <w:iCs/>
        </w:rPr>
        <w:t>Description</w:t>
      </w:r>
    </w:p>
    <w:p w14:paraId="44083410" w14:textId="77777777" w:rsidR="00DB2FAB" w:rsidRDefault="00DB2FAB" w:rsidP="00DB2FAB">
      <w:pPr>
        <w:pStyle w:val="List1Numbered1"/>
        <w:numPr>
          <w:ilvl w:val="0"/>
          <w:numId w:val="0"/>
        </w:numPr>
      </w:pPr>
      <w:r>
        <w:t xml:space="preserve">It is proposed to allow an evidentiary certificate signed by the NDIS Commissioner to be prima facie evidence of the matters specified in the certificate. </w:t>
      </w:r>
    </w:p>
    <w:p w14:paraId="09C228C0" w14:textId="617E57E3" w:rsidR="00DB2FAB" w:rsidRPr="00133BD9" w:rsidRDefault="00DB2FAB" w:rsidP="00DB2FAB">
      <w:pPr>
        <w:pStyle w:val="List1Numbered1"/>
        <w:numPr>
          <w:ilvl w:val="0"/>
          <w:numId w:val="0"/>
        </w:numPr>
      </w:pPr>
      <w:r w:rsidRPr="4C42CF91">
        <w:t>While this measure is a matter of legal technicalities relating to evidence in court matters, the intention is for Commission resources to be better utilised to support the quality and safety of NDIS participants.</w:t>
      </w:r>
      <w:r>
        <w:t xml:space="preserve"> </w:t>
      </w:r>
    </w:p>
    <w:p w14:paraId="78A2068B" w14:textId="77777777" w:rsidR="00DB2FAB" w:rsidRDefault="00DB2FAB" w:rsidP="00DB2FAB">
      <w:pPr>
        <w:pStyle w:val="List1Numbered1"/>
        <w:numPr>
          <w:ilvl w:val="0"/>
          <w:numId w:val="0"/>
        </w:numPr>
        <w:rPr>
          <w:i/>
          <w:iCs/>
        </w:rPr>
      </w:pPr>
      <w:r w:rsidRPr="67934EEC">
        <w:rPr>
          <w:i/>
          <w:iCs/>
        </w:rPr>
        <w:t>Examples/rationale</w:t>
      </w:r>
    </w:p>
    <w:p w14:paraId="7AE1F68F" w14:textId="77777777" w:rsidR="00DB2FAB" w:rsidRDefault="00DB2FAB" w:rsidP="00DB2FAB">
      <w:pPr>
        <w:spacing w:before="120" w:after="120" w:line="240" w:lineRule="auto"/>
        <w:rPr>
          <w:rFonts w:cs="Calibri"/>
          <w:b/>
          <w:bCs/>
          <w:color w:val="000000" w:themeColor="text1"/>
        </w:rPr>
      </w:pPr>
      <w:r>
        <w:lastRenderedPageBreak/>
        <w:t>NDIS Commission officers spend a lot of time preparing affidavits and attending court to give evidence about the registration status and history of a provider.  </w:t>
      </w:r>
    </w:p>
    <w:p w14:paraId="49BCB3BA" w14:textId="530A8C2F" w:rsidR="00DB2FAB" w:rsidRPr="00555E0A" w:rsidRDefault="00DB2FAB" w:rsidP="00DB2FAB">
      <w:pPr>
        <w:rPr>
          <w:lang w:val="en-US"/>
        </w:rPr>
      </w:pPr>
      <w:r w:rsidRPr="4C42CF91">
        <w:rPr>
          <w:lang w:val="en-US"/>
        </w:rPr>
        <w:t xml:space="preserve">For example, </w:t>
      </w:r>
      <w:r w:rsidR="000642B3">
        <w:rPr>
          <w:lang w:val="en-US"/>
        </w:rPr>
        <w:t xml:space="preserve">when </w:t>
      </w:r>
      <w:r w:rsidRPr="4C42CF91">
        <w:rPr>
          <w:lang w:val="en-US"/>
        </w:rPr>
        <w:t xml:space="preserve">the National Disability Insurance Agency (NDIA) takes a provider to court for fraud, NDIS Commission officers support the case by providing evidence including registration information of </w:t>
      </w:r>
      <w:r>
        <w:rPr>
          <w:lang w:val="en-US"/>
        </w:rPr>
        <w:t xml:space="preserve">those </w:t>
      </w:r>
      <w:r w:rsidRPr="4C42CF91">
        <w:rPr>
          <w:lang w:val="en-US"/>
        </w:rPr>
        <w:t xml:space="preserve">NDIS providers. NDIS Commission officers are </w:t>
      </w:r>
      <w:r>
        <w:rPr>
          <w:lang w:val="en-US"/>
        </w:rPr>
        <w:t>then</w:t>
      </w:r>
      <w:r w:rsidRPr="4C42CF91">
        <w:rPr>
          <w:lang w:val="en-US"/>
        </w:rPr>
        <w:t xml:space="preserve"> required to attend/be on stand-by each time a case proceeds</w:t>
      </w:r>
      <w:r>
        <w:rPr>
          <w:lang w:val="en-US"/>
        </w:rPr>
        <w:t xml:space="preserve"> even though the NDIA officer who lodged the matter may not be required to attend</w:t>
      </w:r>
      <w:r w:rsidRPr="4C42CF91">
        <w:rPr>
          <w:lang w:val="en-US"/>
        </w:rPr>
        <w:t>. This impacts NDIS Commission resources, for what is formal, technical and non-contentious evidence (including provider registration data and history).</w:t>
      </w:r>
      <w:r>
        <w:t> </w:t>
      </w:r>
    </w:p>
    <w:p w14:paraId="6747B013" w14:textId="47069442" w:rsidR="00DB2FAB" w:rsidRDefault="00DB2FAB" w:rsidP="00DB2FAB">
      <w:r>
        <w:t xml:space="preserve">The proposed amendment aims to make it quicker and easier </w:t>
      </w:r>
      <w:r w:rsidR="000642B3">
        <w:t xml:space="preserve">for the NDIS Commission </w:t>
      </w:r>
      <w:r>
        <w:t xml:space="preserve">to provide evidence </w:t>
      </w:r>
      <w:r w:rsidR="000642B3">
        <w:t xml:space="preserve">regarding generally </w:t>
      </w:r>
      <w:r>
        <w:t xml:space="preserve">uncontroversial </w:t>
      </w:r>
      <w:r w:rsidR="000642B3">
        <w:t xml:space="preserve">matters. </w:t>
      </w:r>
      <w:r w:rsidR="0000723A">
        <w:t>In the event that a party does wish to challenge the material evidenced by way of certification, they will be able to do so.</w:t>
      </w:r>
    </w:p>
    <w:p w14:paraId="443AAA02" w14:textId="77777777" w:rsidR="00DB2FAB" w:rsidRDefault="00DB2FAB" w:rsidP="00882571">
      <w:pPr>
        <w:pStyle w:val="Heading2"/>
      </w:pPr>
      <w:r>
        <w:t>Safeguarding</w:t>
      </w:r>
    </w:p>
    <w:p w14:paraId="1998F827" w14:textId="77777777" w:rsidR="00DB2FAB" w:rsidRDefault="00DB2FAB" w:rsidP="00882571">
      <w:pPr>
        <w:pStyle w:val="Heading3"/>
      </w:pPr>
      <w:r w:rsidRPr="4C42CF91">
        <w:t xml:space="preserve">Measure 6 – Expansion of the categories of people who a banning order can be imposed against </w:t>
      </w:r>
    </w:p>
    <w:p w14:paraId="1C74B973" w14:textId="77777777" w:rsidR="00DB2FAB" w:rsidRDefault="00DB2FAB" w:rsidP="00DB2FAB">
      <w:pPr>
        <w:pStyle w:val="List1Numbered1"/>
        <w:numPr>
          <w:ilvl w:val="0"/>
          <w:numId w:val="0"/>
        </w:numPr>
        <w:rPr>
          <w:b/>
          <w:bCs/>
        </w:rPr>
      </w:pPr>
      <w:r w:rsidRPr="4C42CF91">
        <w:rPr>
          <w:i/>
          <w:iCs/>
        </w:rPr>
        <w:t xml:space="preserve">Description </w:t>
      </w:r>
    </w:p>
    <w:p w14:paraId="7AA184C9" w14:textId="77777777" w:rsidR="0000723A" w:rsidRDefault="0000723A" w:rsidP="0000723A">
      <w:pPr>
        <w:spacing w:before="120" w:after="120" w:line="240" w:lineRule="auto"/>
      </w:pPr>
      <w:r>
        <w:t xml:space="preserve">Under the current legislative framework, the classes of persons against whom banning orders can be made is effectively limited to persons who are, or previously were, NDIS providers, employees or key personnel. </w:t>
      </w:r>
    </w:p>
    <w:p w14:paraId="44FB3CFB" w14:textId="77777777" w:rsidR="00DB2FAB" w:rsidRDefault="00DB2FAB" w:rsidP="00DB2FAB">
      <w:pPr>
        <w:spacing w:before="120" w:after="120" w:line="240" w:lineRule="auto"/>
      </w:pPr>
      <w:r>
        <w:t xml:space="preserve">It is proposed that other categories of people involved in providing services in the NDIS can be stopped from doing so by imposing a banning order against them. </w:t>
      </w:r>
    </w:p>
    <w:p w14:paraId="610B80D3" w14:textId="77777777" w:rsidR="00DB2FAB" w:rsidRDefault="00DB2FAB" w:rsidP="00DB2FAB">
      <w:pPr>
        <w:pStyle w:val="List1Numbered1"/>
        <w:numPr>
          <w:ilvl w:val="0"/>
          <w:numId w:val="0"/>
        </w:numPr>
      </w:pPr>
      <w:r>
        <w:t>The proposed amendments would enable the NDIS Commissioner to exclude unsuitable persons from participating within the NDIS sector in a broader range of roles, including NDIS audit and consultant-related roles.</w:t>
      </w:r>
    </w:p>
    <w:p w14:paraId="48EB8E67" w14:textId="77777777" w:rsidR="00DB2FAB" w:rsidRDefault="00DB2FAB" w:rsidP="00DB2FAB">
      <w:pPr>
        <w:pStyle w:val="List1Numbered1"/>
        <w:numPr>
          <w:ilvl w:val="0"/>
          <w:numId w:val="0"/>
        </w:numPr>
        <w:rPr>
          <w:i/>
          <w:iCs/>
        </w:rPr>
      </w:pPr>
      <w:r w:rsidRPr="4C42CF91">
        <w:rPr>
          <w:i/>
          <w:iCs/>
        </w:rPr>
        <w:t>Examples/rationale</w:t>
      </w:r>
    </w:p>
    <w:p w14:paraId="0FC2EA33" w14:textId="77777777" w:rsidR="00DB2FAB" w:rsidRDefault="00DB2FAB" w:rsidP="00DB2FAB">
      <w:pPr>
        <w:spacing w:before="120" w:after="120" w:line="240" w:lineRule="auto"/>
      </w:pPr>
      <w:r>
        <w:t xml:space="preserve">The NDIS market has a number of people operating as business advisors, consultants and auditors, who are highly influential in the direction and operation of NDIS service providers. </w:t>
      </w:r>
    </w:p>
    <w:p w14:paraId="439F65C4" w14:textId="77777777" w:rsidR="00DB2FAB" w:rsidRDefault="00DB2FAB" w:rsidP="00DB2FAB">
      <w:pPr>
        <w:spacing w:before="120" w:after="120" w:line="240" w:lineRule="auto"/>
      </w:pPr>
      <w:r>
        <w:t xml:space="preserve">When those advisors, consultants or auditors are found to have been providing advice to NDIS providers that is fraudulent, unsafe or otherwise contrary to the intention of the NDIS, the Commissioner will have the power to ban them from further operating in the NDIS system. </w:t>
      </w:r>
    </w:p>
    <w:p w14:paraId="550FF5BB" w14:textId="77777777" w:rsidR="00DB2FAB" w:rsidRDefault="00DB2FAB" w:rsidP="00882571">
      <w:pPr>
        <w:pStyle w:val="Heading2"/>
      </w:pPr>
      <w:r>
        <w:t>Information gathering</w:t>
      </w:r>
    </w:p>
    <w:p w14:paraId="6052E57E" w14:textId="77777777" w:rsidR="00DB2FAB" w:rsidRDefault="00DB2FAB" w:rsidP="00882571">
      <w:pPr>
        <w:pStyle w:val="Heading3"/>
      </w:pPr>
      <w:r w:rsidRPr="4C42CF91">
        <w:t>Measure 7 – Making the registration condition requirement to provide documents clearer</w:t>
      </w:r>
    </w:p>
    <w:p w14:paraId="673AF574" w14:textId="77777777" w:rsidR="00DB2FAB" w:rsidRDefault="00DB2FAB" w:rsidP="00DB2FAB">
      <w:pPr>
        <w:pStyle w:val="List1Numbered1"/>
        <w:numPr>
          <w:ilvl w:val="0"/>
          <w:numId w:val="0"/>
        </w:numPr>
      </w:pPr>
      <w:r w:rsidRPr="67934EEC">
        <w:rPr>
          <w:i/>
          <w:iCs/>
        </w:rPr>
        <w:t>Description</w:t>
      </w:r>
    </w:p>
    <w:p w14:paraId="5BE74572" w14:textId="4A1F093E" w:rsidR="00DB2FAB" w:rsidRDefault="00DB2FAB" w:rsidP="00DB2FAB">
      <w:pPr>
        <w:pStyle w:val="List1Numbered1"/>
        <w:numPr>
          <w:ilvl w:val="0"/>
          <w:numId w:val="0"/>
        </w:numPr>
      </w:pPr>
      <w:r>
        <w:t xml:space="preserve">It is proposed to make it clearer that a part of being a registered NDIS </w:t>
      </w:r>
      <w:r w:rsidR="00F84505">
        <w:t>p</w:t>
      </w:r>
      <w:r>
        <w:t xml:space="preserve">rovider is that they must provide certain </w:t>
      </w:r>
      <w:r w:rsidRPr="4C42CF91">
        <w:rPr>
          <w:i/>
          <w:iCs/>
        </w:rPr>
        <w:t>documents</w:t>
      </w:r>
      <w:r>
        <w:t xml:space="preserve"> if requested by the Commissioner, as well as </w:t>
      </w:r>
      <w:r w:rsidRPr="4C42CF91">
        <w:rPr>
          <w:i/>
          <w:iCs/>
        </w:rPr>
        <w:t>information</w:t>
      </w:r>
      <w:r>
        <w:t xml:space="preserve">. </w:t>
      </w:r>
    </w:p>
    <w:p w14:paraId="52600C3E" w14:textId="77777777" w:rsidR="00DB2FAB" w:rsidRPr="00656753" w:rsidRDefault="00DB2FAB" w:rsidP="00DB2FAB">
      <w:pPr>
        <w:pStyle w:val="List1Numbered1"/>
        <w:numPr>
          <w:ilvl w:val="0"/>
          <w:numId w:val="0"/>
        </w:numPr>
        <w:rPr>
          <w:i/>
          <w:iCs/>
        </w:rPr>
      </w:pPr>
      <w:r w:rsidRPr="4C42CF91">
        <w:rPr>
          <w:i/>
          <w:iCs/>
        </w:rPr>
        <w:lastRenderedPageBreak/>
        <w:t>Examples/rationale</w:t>
      </w:r>
    </w:p>
    <w:p w14:paraId="49C27A98" w14:textId="7DAA3F3F" w:rsidR="00DB2FAB" w:rsidRDefault="00DB2FAB" w:rsidP="00DB2FAB">
      <w:pPr>
        <w:pStyle w:val="List1Numbered1"/>
        <w:numPr>
          <w:ilvl w:val="0"/>
          <w:numId w:val="0"/>
        </w:numPr>
      </w:pPr>
      <w:r>
        <w:t xml:space="preserve">This is a proposed technical amendment </w:t>
      </w:r>
      <w:r w:rsidRPr="4C42CF91">
        <w:rPr>
          <w:lang w:val="en-US"/>
        </w:rPr>
        <w:t xml:space="preserve">to ensure that </w:t>
      </w:r>
      <w:r w:rsidR="00BC77DB">
        <w:rPr>
          <w:lang w:val="en-US"/>
        </w:rPr>
        <w:t>the NDIS Commission</w:t>
      </w:r>
      <w:r w:rsidR="00F84505">
        <w:rPr>
          <w:lang w:val="en-US"/>
        </w:rPr>
        <w:t>er</w:t>
      </w:r>
      <w:r w:rsidR="00BC77DB">
        <w:rPr>
          <w:lang w:val="en-US"/>
        </w:rPr>
        <w:t xml:space="preserve"> can request both </w:t>
      </w:r>
      <w:r w:rsidRPr="4C42CF91">
        <w:rPr>
          <w:lang w:val="en-US"/>
        </w:rPr>
        <w:t>information</w:t>
      </w:r>
      <w:r w:rsidR="00BC77DB">
        <w:rPr>
          <w:lang w:val="en-US"/>
        </w:rPr>
        <w:t xml:space="preserve"> and </w:t>
      </w:r>
      <w:r w:rsidRPr="4C42CF91">
        <w:rPr>
          <w:lang w:val="en-US"/>
        </w:rPr>
        <w:t xml:space="preserve">documents under the </w:t>
      </w:r>
      <w:r w:rsidRPr="00297115">
        <w:rPr>
          <w:i/>
          <w:iCs/>
          <w:lang w:val="en-US"/>
        </w:rPr>
        <w:t>NDIS Act</w:t>
      </w:r>
      <w:r w:rsidRPr="4C42CF91">
        <w:rPr>
          <w:lang w:val="en-US"/>
        </w:rPr>
        <w:t>. </w:t>
      </w:r>
    </w:p>
    <w:p w14:paraId="44E5EB6A" w14:textId="31883BB9" w:rsidR="00DB2FAB" w:rsidRDefault="00DB2FAB" w:rsidP="00882571">
      <w:pPr>
        <w:pStyle w:val="Heading3"/>
      </w:pPr>
      <w:r w:rsidRPr="4C42CF91">
        <w:t xml:space="preserve">Measure 8 – Shorter timeframe </w:t>
      </w:r>
      <w:r w:rsidR="00BC77DB">
        <w:t>for the production of information or documents</w:t>
      </w:r>
    </w:p>
    <w:p w14:paraId="43852550" w14:textId="77777777" w:rsidR="00DB2FAB" w:rsidRDefault="00DB2FAB" w:rsidP="00DB2FAB">
      <w:pPr>
        <w:pStyle w:val="List1Numbered1"/>
        <w:numPr>
          <w:ilvl w:val="0"/>
          <w:numId w:val="0"/>
        </w:numPr>
      </w:pPr>
      <w:r w:rsidRPr="67934EEC">
        <w:rPr>
          <w:i/>
          <w:iCs/>
        </w:rPr>
        <w:t>Description</w:t>
      </w:r>
    </w:p>
    <w:p w14:paraId="65F545CD" w14:textId="330996FE" w:rsidR="00DB2FAB" w:rsidRDefault="00DB2FAB" w:rsidP="00DB2FAB">
      <w:pPr>
        <w:spacing w:before="120" w:after="120" w:line="240" w:lineRule="auto"/>
      </w:pPr>
      <w:r>
        <w:t xml:space="preserve">It is proposed that the NDIS Commissioner </w:t>
      </w:r>
      <w:r w:rsidR="00BC77DB">
        <w:t xml:space="preserve">may request the production of </w:t>
      </w:r>
      <w:r>
        <w:t xml:space="preserve">information or documents </w:t>
      </w:r>
      <w:r w:rsidR="00BC77DB">
        <w:t xml:space="preserve">in certain circumstances in less than the current </w:t>
      </w:r>
      <w:r>
        <w:t xml:space="preserve">14-day timeframe. </w:t>
      </w:r>
    </w:p>
    <w:p w14:paraId="0D83BE37" w14:textId="77777777" w:rsidR="00DB2FAB" w:rsidRDefault="00DB2FAB" w:rsidP="00DB2FAB">
      <w:pPr>
        <w:pStyle w:val="List1Numbered1"/>
        <w:numPr>
          <w:ilvl w:val="0"/>
          <w:numId w:val="0"/>
        </w:numPr>
        <w:rPr>
          <w:i/>
          <w:iCs/>
        </w:rPr>
      </w:pPr>
      <w:r w:rsidRPr="67934EEC">
        <w:rPr>
          <w:i/>
          <w:iCs/>
        </w:rPr>
        <w:t>Examples/rationale</w:t>
      </w:r>
    </w:p>
    <w:p w14:paraId="37C37BE3" w14:textId="77777777" w:rsidR="000943FC" w:rsidRDefault="00DB2FAB" w:rsidP="00DB2FAB">
      <w:pPr>
        <w:spacing w:before="120" w:after="120" w:line="240" w:lineRule="auto"/>
        <w:rPr>
          <w:lang w:val="en-US"/>
        </w:rPr>
      </w:pPr>
      <w:r w:rsidRPr="4C42CF91">
        <w:rPr>
          <w:lang w:val="en-US"/>
        </w:rPr>
        <w:t xml:space="preserve">In </w:t>
      </w:r>
      <w:r w:rsidR="000943FC">
        <w:rPr>
          <w:lang w:val="en-US"/>
        </w:rPr>
        <w:t xml:space="preserve">situations in which potential safeguarding concerns for a participant have been raised, it might be considered necessary to obtain information or documents from an NDIS provider within a more urgent timeframe than the current 14-day timeframe. </w:t>
      </w:r>
    </w:p>
    <w:p w14:paraId="755F95B1" w14:textId="2F6D98AF" w:rsidR="00944349" w:rsidRDefault="00CF7422" w:rsidP="00DB2FAB">
      <w:pPr>
        <w:spacing w:before="120" w:after="120" w:line="240" w:lineRule="auto"/>
        <w:rPr>
          <w:lang w:val="en-US"/>
        </w:rPr>
      </w:pPr>
      <w:r>
        <w:rPr>
          <w:lang w:val="en-US"/>
        </w:rPr>
        <w:t>The proposed reform would enable the NDIS Commission</w:t>
      </w:r>
      <w:r w:rsidR="00044978">
        <w:rPr>
          <w:lang w:val="en-US"/>
        </w:rPr>
        <w:t>er</w:t>
      </w:r>
      <w:r>
        <w:rPr>
          <w:lang w:val="en-US"/>
        </w:rPr>
        <w:t xml:space="preserve"> to require such information to be provided within a shorter timeframe. This will ensure information that is needed to assess whether urgent intervention is required, for example, to protect an NDIS participant’s safety, is obtained by the NDIS Commission quickly. </w:t>
      </w:r>
    </w:p>
    <w:p w14:paraId="6C4A64F4" w14:textId="77777777" w:rsidR="00DB2FAB" w:rsidRDefault="00DB2FAB" w:rsidP="00882571">
      <w:pPr>
        <w:pStyle w:val="Heading3"/>
      </w:pPr>
      <w:r w:rsidRPr="4C42CF91">
        <w:t>Measure 9 – Requirement that information be held in Australia</w:t>
      </w:r>
    </w:p>
    <w:p w14:paraId="7D0FD87A" w14:textId="77777777" w:rsidR="00DB2FAB" w:rsidRDefault="00DB2FAB" w:rsidP="00DB2FAB">
      <w:pPr>
        <w:pStyle w:val="List1Numbered1"/>
        <w:numPr>
          <w:ilvl w:val="0"/>
          <w:numId w:val="0"/>
        </w:numPr>
      </w:pPr>
      <w:r w:rsidRPr="67934EEC">
        <w:rPr>
          <w:i/>
          <w:iCs/>
        </w:rPr>
        <w:t>Description</w:t>
      </w:r>
    </w:p>
    <w:p w14:paraId="63F0B9A1" w14:textId="77777777" w:rsidR="00DB2FAB" w:rsidRDefault="00DB2FAB" w:rsidP="00DB2FAB">
      <w:pPr>
        <w:pStyle w:val="List1Numbered1"/>
        <w:numPr>
          <w:ilvl w:val="0"/>
          <w:numId w:val="0"/>
        </w:numPr>
      </w:pPr>
      <w:r>
        <w:t xml:space="preserve">It is proposed that NDIS providers hold information relating to NDIS participants and the provider’s delivery of NDIS supports to participants in Australia. </w:t>
      </w:r>
    </w:p>
    <w:p w14:paraId="250E3254" w14:textId="77777777" w:rsidR="00DB2FAB" w:rsidRDefault="00DB2FAB" w:rsidP="00DB2FAB">
      <w:pPr>
        <w:pStyle w:val="List1Numbered1"/>
        <w:numPr>
          <w:ilvl w:val="0"/>
          <w:numId w:val="0"/>
        </w:numPr>
        <w:rPr>
          <w:i/>
          <w:iCs/>
        </w:rPr>
      </w:pPr>
      <w:r w:rsidRPr="67934EEC">
        <w:rPr>
          <w:i/>
          <w:iCs/>
        </w:rPr>
        <w:t>Examples/rationale</w:t>
      </w:r>
    </w:p>
    <w:p w14:paraId="2CAD7604" w14:textId="71D74187" w:rsidR="00DB2FAB" w:rsidRDefault="00DB2FAB" w:rsidP="00DB2FAB">
      <w:pPr>
        <w:spacing w:before="120" w:after="120" w:line="240" w:lineRule="auto"/>
      </w:pPr>
      <w:r>
        <w:t xml:space="preserve">There is currently no requirement for NDIS providers to hold information within Australia. </w:t>
      </w:r>
      <w:r w:rsidR="00931C28">
        <w:t>For example, i</w:t>
      </w:r>
      <w:r>
        <w:t>f a provider’s information is cloud-based and held overseas, it might not be readily accessible in response to NDIS Commission</w:t>
      </w:r>
      <w:r w:rsidR="00044978">
        <w:t>er</w:t>
      </w:r>
      <w:r>
        <w:t xml:space="preserve"> requests, including when it is urgent for NDIS participant safeguarding or compliance-related purposes</w:t>
      </w:r>
      <w:r w:rsidR="00464975">
        <w:t xml:space="preserve"> </w:t>
      </w:r>
      <w:r w:rsidR="00196734">
        <w:t>The powers and processes available to Government agencies such as the NDIS Commission to attempt to obtain information held overseas are limited and slow. Consequently, a requirement for NDIS providers to hold information within Australia will enable the NDIS Commission to obtain the information it needs, in a timely way, to protect NDIS participants and the integrity of the NDIS.</w:t>
      </w:r>
    </w:p>
    <w:p w14:paraId="15954575" w14:textId="13D7DA35" w:rsidR="00DB2FAB" w:rsidRDefault="00B47B6A" w:rsidP="00DB2FAB">
      <w:pPr>
        <w:spacing w:before="120" w:after="120" w:line="240" w:lineRule="auto"/>
      </w:pPr>
      <w:r>
        <w:t xml:space="preserve">NDIS participants would remain free to access NDIS supports delivered by providers located outside Australia; for example, </w:t>
      </w:r>
      <w:r w:rsidR="00DB2FAB">
        <w:t xml:space="preserve">NDIS therapeutic supports being delivered virtually by </w:t>
      </w:r>
      <w:r>
        <w:t xml:space="preserve">a </w:t>
      </w:r>
      <w:r w:rsidR="00DB2FAB">
        <w:t xml:space="preserve">provider located outside Australia. </w:t>
      </w:r>
      <w:r>
        <w:t>However, all providers, whether they are based in Australia or overseas at the time of support delivery, would be required to hold the information in question within Australia.</w:t>
      </w:r>
    </w:p>
    <w:p w14:paraId="1A96505B" w14:textId="77777777" w:rsidR="00DB2FAB" w:rsidRDefault="00DB2FAB" w:rsidP="00DB2FAB">
      <w:pPr>
        <w:spacing w:before="120" w:after="120" w:line="240" w:lineRule="auto"/>
      </w:pPr>
      <w:r>
        <w:t xml:space="preserve">Holding information in Australia on Australian-based servers is a standard requirement for many Government-funded services. </w:t>
      </w:r>
    </w:p>
    <w:p w14:paraId="1395650A" w14:textId="77777777" w:rsidR="00DB2FAB" w:rsidRDefault="00DB2FAB" w:rsidP="00882571">
      <w:pPr>
        <w:pStyle w:val="Heading3"/>
      </w:pPr>
      <w:r w:rsidRPr="67934EEC">
        <w:t>Measure 10 – Information gathering – delegation of rule-making powers</w:t>
      </w:r>
    </w:p>
    <w:p w14:paraId="6551EA07" w14:textId="77777777" w:rsidR="00DB2FAB" w:rsidRDefault="00DB2FAB" w:rsidP="00DB2FAB">
      <w:pPr>
        <w:pStyle w:val="List1Numbered1"/>
        <w:numPr>
          <w:ilvl w:val="0"/>
          <w:numId w:val="0"/>
        </w:numPr>
      </w:pPr>
      <w:r w:rsidRPr="67934EEC">
        <w:rPr>
          <w:i/>
          <w:iCs/>
        </w:rPr>
        <w:t>Description</w:t>
      </w:r>
    </w:p>
    <w:p w14:paraId="128BEDA1" w14:textId="320B4FDD" w:rsidR="00DB2FAB" w:rsidRDefault="00DB2FAB" w:rsidP="00DB2FAB">
      <w:pPr>
        <w:pStyle w:val="List1Numbered1"/>
        <w:numPr>
          <w:ilvl w:val="0"/>
          <w:numId w:val="0"/>
        </w:numPr>
      </w:pPr>
      <w:r>
        <w:lastRenderedPageBreak/>
        <w:t>It is proposed that the NDIS Commissioner be able to use the existing Ministerial power to make and change Prescribed Bodies Rules. Prescribed Bodies Rules are Rules which require the persons or bodies to whom protected Commission information may be disclosed, and why.</w:t>
      </w:r>
      <w:r w:rsidR="00C1548E">
        <w:t xml:space="preserve"> Protected Commission information means information about a person (including a deceased person) that is or was held in the records of the NDIS Commission (other than information that is already published on the NDIS Provider Register). For example, this could be information about the delivery of an NDIS support to an NDIS participant by an NDIS provider, that was the subject of a complaint to the NDIS Commission.</w:t>
      </w:r>
    </w:p>
    <w:p w14:paraId="1D280039" w14:textId="77777777" w:rsidR="00DB2FAB" w:rsidRDefault="00DB2FAB" w:rsidP="00DB2FAB">
      <w:pPr>
        <w:pStyle w:val="List1Numbered1"/>
        <w:numPr>
          <w:ilvl w:val="0"/>
          <w:numId w:val="0"/>
        </w:numPr>
        <w:rPr>
          <w:i/>
          <w:iCs/>
        </w:rPr>
      </w:pPr>
      <w:r w:rsidRPr="67934EEC">
        <w:rPr>
          <w:i/>
          <w:iCs/>
        </w:rPr>
        <w:t>Examples/rationale</w:t>
      </w:r>
    </w:p>
    <w:p w14:paraId="229D502B" w14:textId="73D1B713" w:rsidR="00DB2FAB" w:rsidRDefault="00DB2FAB" w:rsidP="00DB2FAB">
      <w:pPr>
        <w:spacing w:before="120" w:after="120" w:line="240" w:lineRule="auto"/>
      </w:pPr>
      <w:r>
        <w:t>Currently</w:t>
      </w:r>
      <w:r w:rsidR="00C1548E">
        <w:t>,</w:t>
      </w:r>
      <w:r>
        <w:t xml:space="preserve"> this power is only able to be used by the Minister who has responsibility for the NDIS. Th</w:t>
      </w:r>
      <w:r w:rsidR="00C1548E">
        <w:t xml:space="preserve">e proposed </w:t>
      </w:r>
      <w:r>
        <w:t xml:space="preserve">change would allow the NDIS Commissioner to make and change Prescribed Bodies Rules. This </w:t>
      </w:r>
      <w:r w:rsidR="00C1548E">
        <w:t xml:space="preserve">technical change </w:t>
      </w:r>
      <w:r>
        <w:t xml:space="preserve">is being proposed </w:t>
      </w:r>
      <w:r w:rsidR="00C1548E">
        <w:t>to bring this particular NDIS Rule-making power</w:t>
      </w:r>
      <w:r w:rsidR="00271762">
        <w:t xml:space="preserve"> into alignment with the </w:t>
      </w:r>
      <w:r>
        <w:t xml:space="preserve">other NDIS Rule-making powers </w:t>
      </w:r>
      <w:r w:rsidR="00271762">
        <w:t xml:space="preserve">that the NDIS Commissioner already has in relation to </w:t>
      </w:r>
      <w:r>
        <w:t>the functions of the NDIS Commissioner.</w:t>
      </w:r>
      <w:r w:rsidR="00105D01">
        <w:t xml:space="preserve"> It would facilitate information sharing to support the safeguarding of participants, market oversight and regulation of NDIS providers. </w:t>
      </w:r>
    </w:p>
    <w:p w14:paraId="1D36433B" w14:textId="77777777" w:rsidR="00C1548E" w:rsidRDefault="00C1548E" w:rsidP="00DB2FAB">
      <w:pPr>
        <w:spacing w:before="120" w:after="120" w:line="240" w:lineRule="auto"/>
      </w:pPr>
    </w:p>
    <w:bookmarkEnd w:id="11"/>
    <w:bookmarkEnd w:id="12"/>
    <w:bookmarkEnd w:id="13"/>
    <w:bookmarkEnd w:id="14"/>
    <w:p w14:paraId="08B76BF8" w14:textId="51184C96" w:rsidR="00AF442E" w:rsidRPr="00091182" w:rsidRDefault="00AF442E" w:rsidP="00DB2FAB">
      <w:pPr>
        <w:suppressAutoHyphens w:val="0"/>
        <w:spacing w:before="0" w:after="0" w:line="240" w:lineRule="auto"/>
      </w:pPr>
    </w:p>
    <w:sectPr w:rsidR="00AF442E" w:rsidRPr="00091182" w:rsidSect="008E0C1B">
      <w:headerReference w:type="default" r:id="rId29"/>
      <w:footerReference w:type="default" r:id="rId30"/>
      <w:headerReference w:type="first" r:id="rId31"/>
      <w:footerReference w:type="first" r:id="rId32"/>
      <w:pgSz w:w="11906" w:h="16838" w:code="9"/>
      <w:pgMar w:top="1440" w:right="1440" w:bottom="1440" w:left="1440" w:header="284" w:footer="397"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A07DB1" w14:textId="77777777" w:rsidR="005965F4" w:rsidRDefault="005965F4" w:rsidP="008E21DE">
      <w:pPr>
        <w:spacing w:before="0" w:after="0"/>
      </w:pPr>
      <w:r>
        <w:separator/>
      </w:r>
    </w:p>
  </w:endnote>
  <w:endnote w:type="continuationSeparator" w:id="0">
    <w:p w14:paraId="1516B0D5" w14:textId="77777777" w:rsidR="005965F4" w:rsidRDefault="005965F4" w:rsidP="008E21DE">
      <w:pPr>
        <w:spacing w:before="0" w:after="0"/>
      </w:pPr>
      <w:r>
        <w:continuationSeparator/>
      </w:r>
    </w:p>
  </w:endnote>
  <w:endnote w:type="continuationNotice" w:id="1">
    <w:p w14:paraId="3B743841" w14:textId="77777777" w:rsidR="005965F4" w:rsidRDefault="005965F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3A7A2" w14:textId="77777777" w:rsidR="00DB5412" w:rsidRDefault="00DB5412" w:rsidP="00362AB6">
    <w:pPr>
      <w:pStyle w:val="Footer"/>
    </w:pPr>
    <w:r>
      <w:rPr>
        <w:noProof/>
        <w:lang w:eastAsia="en-AU"/>
      </w:rPr>
      <mc:AlternateContent>
        <mc:Choice Requires="wps">
          <w:drawing>
            <wp:inline distT="0" distB="0" distL="0" distR="0" wp14:anchorId="035DD8B7" wp14:editId="424F988E">
              <wp:extent cx="5723890" cy="79375"/>
              <wp:effectExtent l="0" t="0" r="0" b="0"/>
              <wp:docPr id="8" name="Rectangle 8" descr="background" title="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3890" cy="79375"/>
                      </a:xfrm>
                      <a:prstGeom prst="rect">
                        <a:avLst/>
                      </a:prstGeom>
                      <a:gradFill>
                        <a:gsLst>
                          <a:gs pos="0">
                            <a:srgbClr val="539250"/>
                          </a:gs>
                          <a:gs pos="50000">
                            <a:srgbClr val="83B14C"/>
                          </a:gs>
                        </a:gsLst>
                        <a:lin ang="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F3B4E0A" id="Rectangle 8" o:spid="_x0000_s1026" alt="Title: background - Description: background" style="width:450.7pt;height: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" fillcolor="#539250" stroked="f" strokeweight="1pt">
              <v:fill color2="#83b14c" angle="90" colors="0 #539250;.5 #83b14c" focus="100%" type="gradient">
                <o:fill v:ext="view" type="gradientUnscaled"/>
              </v:fill>
              <w10:anchorlock/>
            </v:rect>
          </w:pict>
        </mc:Fallback>
      </mc:AlternateContent>
    </w:r>
  </w:p>
  <w:p w14:paraId="5E22D1AF" w14:textId="77777777" w:rsidR="00DB5412" w:rsidRPr="00080615" w:rsidRDefault="00DB5412" w:rsidP="00362AB6">
    <w:pPr>
      <w:pStyle w:val="Footer"/>
    </w:pPr>
    <w:r>
      <w:tab/>
    </w:r>
    <w:r w:rsidRPr="00362AB6">
      <w:rPr>
        <w:sz w:val="18"/>
        <w:szCs w:val="18"/>
      </w:rPr>
      <w:t>NDIS Quality and Safeguards Commission</w:t>
    </w:r>
    <w:r>
      <w:tab/>
    </w:r>
    <w:r>
      <w:fldChar w:fldCharType="begin"/>
    </w:r>
    <w:r>
      <w:instrText xml:space="preserve"> PAGE   \* MERGEFORMAT </w:instrText>
    </w:r>
    <w:r>
      <w:fldChar w:fldCharType="separate"/>
    </w:r>
    <w:r w:rsidR="00EB3050">
      <w:rPr>
        <w:noProof/>
      </w:rPr>
      <w:t>4</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6FE97" w14:textId="77777777" w:rsidR="00DB5412" w:rsidRPr="00080615" w:rsidRDefault="00DB5412" w:rsidP="00080615">
    <w:pPr>
      <w:pStyle w:val="Footer"/>
    </w:pPr>
    <w:r>
      <w:rPr>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EE30BB" w14:textId="77777777" w:rsidR="00FB59F5" w:rsidRDefault="00FD66D7" w:rsidP="00362AB6">
    <w:pPr>
      <w:pStyle w:val="Footer"/>
    </w:pPr>
    <w:r>
      <w:rPr>
        <w:b/>
        <w:bCs/>
        <w:noProof/>
        <w:lang w:eastAsia="en-AU"/>
      </w:rPr>
      <mc:AlternateContent>
        <mc:Choice Requires="wps">
          <w:drawing>
            <wp:inline distT="0" distB="0" distL="0" distR="0" wp14:anchorId="5EE0B515" wp14:editId="6D8FCBEE">
              <wp:extent cx="5734800" cy="75600"/>
              <wp:effectExtent l="0" t="0" r="0" b="635"/>
              <wp:docPr id="14" name="Rectangle 14" descr="background" title="background"/>
              <wp:cNvGraphicFramePr/>
              <a:graphic xmlns:a="http://schemas.openxmlformats.org/drawingml/2006/main">
                <a:graphicData uri="http://schemas.microsoft.com/office/word/2010/wordprocessingShape">
                  <wps:wsp>
                    <wps:cNvSpPr/>
                    <wps:spPr>
                      <a:xfrm>
                        <a:off x="0" y="0"/>
                        <a:ext cx="5734800" cy="75600"/>
                      </a:xfrm>
                      <a:prstGeom prst="rect">
                        <a:avLst/>
                      </a:prstGeom>
                      <a:gradFill>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68B1F1B" id="Rectangle 14" o:spid="_x0000_s1026" alt="Title: background - Description: background" style="width:451.55pt;height: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" fillcolor="#539250 [3207]" stroked="f" strokeweight="1pt">
              <v:fill color2="#83b14c [3208]" angle="90" colors="0 #539250;.5 #83b14c" focus="100%" type="gradient">
                <o:fill v:ext="view" type="gradientUnscaled"/>
              </v:fill>
              <w10:anchorlock/>
            </v:rect>
          </w:pict>
        </mc:Fallback>
      </mc:AlternateContent>
    </w:r>
  </w:p>
  <w:p w14:paraId="36D0746A" w14:textId="77777777" w:rsidR="00FD66D7" w:rsidRPr="00080615" w:rsidRDefault="00A60009" w:rsidP="00362AB6">
    <w:pPr>
      <w:pStyle w:val="Footer"/>
    </w:pPr>
    <w:r>
      <w:tab/>
    </w:r>
    <w:r w:rsidRPr="00362AB6">
      <w:rPr>
        <w:sz w:val="18"/>
        <w:szCs w:val="18"/>
      </w:rPr>
      <w:t>NDIS Quality and Safeguards Commission</w:t>
    </w:r>
    <w:r w:rsidR="00362AB6">
      <w:tab/>
    </w:r>
    <w:r w:rsidR="00362AB6">
      <w:fldChar w:fldCharType="begin"/>
    </w:r>
    <w:r w:rsidR="00362AB6">
      <w:instrText xml:space="preserve"> PAGE   \* MERGEFORMAT </w:instrText>
    </w:r>
    <w:r w:rsidR="00362AB6">
      <w:fldChar w:fldCharType="separate"/>
    </w:r>
    <w:r w:rsidR="0074129E">
      <w:rPr>
        <w:noProof/>
      </w:rPr>
      <w:t>8</w:t>
    </w:r>
    <w:r w:rsidR="00362AB6">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F3C87" w14:textId="77777777" w:rsidR="00FB59F5" w:rsidRDefault="00AA094B" w:rsidP="00080615">
    <w:pPr>
      <w:pStyle w:val="Footer"/>
      <w:rPr>
        <w:sz w:val="18"/>
        <w:szCs w:val="18"/>
      </w:rPr>
    </w:pPr>
    <w:r>
      <w:rPr>
        <w:b/>
        <w:bCs/>
        <w:noProof/>
        <w:lang w:eastAsia="en-AU"/>
      </w:rPr>
      <mc:AlternateContent>
        <mc:Choice Requires="wps">
          <w:drawing>
            <wp:inline distT="0" distB="0" distL="0" distR="0" wp14:anchorId="03E08CD8" wp14:editId="5887DA03">
              <wp:extent cx="5734050" cy="76200"/>
              <wp:effectExtent l="0" t="0" r="0" b="0"/>
              <wp:docPr id="15" name="Rectangle 15" descr="background" title="background"/>
              <wp:cNvGraphicFramePr/>
              <a:graphic xmlns:a="http://schemas.openxmlformats.org/drawingml/2006/main">
                <a:graphicData uri="http://schemas.microsoft.com/office/word/2010/wordprocessingShape">
                  <wps:wsp>
                    <wps:cNvSpPr/>
                    <wps:spPr>
                      <a:xfrm>
                        <a:off x="0" y="0"/>
                        <a:ext cx="5734050" cy="76200"/>
                      </a:xfrm>
                      <a:prstGeom prst="rect">
                        <a:avLst/>
                      </a:prstGeom>
                      <a:gradFill>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E0B5B3A" id="Rectangle 15" o:spid="_x0000_s1026" alt="Title: background - Description: background" style="width:451.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" fillcolor="#539250 [3207]" stroked="f" strokeweight="1pt">
              <v:fill color2="#83b14c [3208]" angle="90" colors="0 #539250;.5 #83b14c" focus="100%" type="gradient">
                <o:fill v:ext="view" type="gradientUnscaled"/>
              </v:fill>
              <w10:anchorlock/>
            </v:rect>
          </w:pict>
        </mc:Fallback>
      </mc:AlternateContent>
    </w:r>
  </w:p>
  <w:p w14:paraId="3D41D87E" w14:textId="77777777" w:rsidR="008E21DE" w:rsidRPr="00080615" w:rsidRDefault="004D4273" w:rsidP="00080615">
    <w:pPr>
      <w:pStyle w:val="Footer"/>
    </w:pPr>
    <w:r>
      <w:rPr>
        <w:sz w:val="18"/>
        <w:szCs w:val="18"/>
      </w:rPr>
      <w:tab/>
    </w:r>
    <w:r w:rsidRPr="00362AB6">
      <w:rPr>
        <w:sz w:val="18"/>
        <w:szCs w:val="18"/>
      </w:rPr>
      <w:t>NDIS Quality and Safeguards Commission</w:t>
    </w:r>
    <w:r>
      <w:tab/>
    </w:r>
    <w:r>
      <w:fldChar w:fldCharType="begin"/>
    </w:r>
    <w:r>
      <w:instrText xml:space="preserve"> PAGE   \* MERGEFORMAT </w:instrText>
    </w:r>
    <w:r>
      <w:fldChar w:fldCharType="separate"/>
    </w:r>
    <w:r w:rsidR="0074129E">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861613" w14:textId="77777777" w:rsidR="005965F4" w:rsidRDefault="005965F4" w:rsidP="008E21DE">
      <w:pPr>
        <w:spacing w:before="0" w:after="0"/>
      </w:pPr>
      <w:r>
        <w:separator/>
      </w:r>
    </w:p>
  </w:footnote>
  <w:footnote w:type="continuationSeparator" w:id="0">
    <w:p w14:paraId="5878811B" w14:textId="77777777" w:rsidR="005965F4" w:rsidRDefault="005965F4" w:rsidP="008E21DE">
      <w:pPr>
        <w:spacing w:before="0" w:after="0"/>
      </w:pPr>
      <w:r>
        <w:continuationSeparator/>
      </w:r>
    </w:p>
  </w:footnote>
  <w:footnote w:type="continuationNotice" w:id="1">
    <w:p w14:paraId="1E831318" w14:textId="77777777" w:rsidR="005965F4" w:rsidRDefault="005965F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521FE" w14:textId="77777777" w:rsidR="00DB5412" w:rsidRDefault="00DB5412">
    <w:pPr>
      <w:pStyle w:val="Header"/>
    </w:pPr>
  </w:p>
  <w:p w14:paraId="53E5D8F3" w14:textId="77777777" w:rsidR="00DB5412" w:rsidRDefault="00DB5412">
    <w:pPr>
      <w:pStyle w:val="Header"/>
    </w:pPr>
    <w:r>
      <w:rPr>
        <w:noProof/>
        <w:lang w:eastAsia="en-AU"/>
      </w:rPr>
      <mc:AlternateContent>
        <mc:Choice Requires="wps">
          <w:drawing>
            <wp:inline distT="0" distB="0" distL="0" distR="0" wp14:anchorId="010A194F" wp14:editId="7B799BE0">
              <wp:extent cx="5723890" cy="79375"/>
              <wp:effectExtent l="0" t="0" r="0" b="0"/>
              <wp:docPr id="5" name="Rectangle 2" descr="background" title="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3890" cy="79375"/>
                      </a:xfrm>
                      <a:prstGeom prst="rect">
                        <a:avLst/>
                      </a:prstGeom>
                      <a:solidFill>
                        <a:srgbClr val="612C6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5E1A0D2" id="Rectangle 2" o:spid="_x0000_s1026" alt="Title: background - Description: background" style="width:450.7pt;height: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" fillcolor="#612c69" stroked="f" strokeweight="1pt">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83F19" w14:textId="77777777" w:rsidR="00DB5412" w:rsidRDefault="00DB5412">
    <w:pPr>
      <w:pStyle w:val="Header"/>
    </w:pPr>
    <w:r>
      <w:rPr>
        <w:noProof/>
        <w:lang w:eastAsia="en-AU"/>
      </w:rPr>
      <mc:AlternateContent>
        <mc:Choice Requires="wps">
          <w:drawing>
            <wp:anchor distT="0" distB="0" distL="114300" distR="114300" simplePos="0" relativeHeight="251658240" behindDoc="1" locked="0" layoutInCell="1" allowOverlap="1" wp14:anchorId="029C62A5" wp14:editId="44810C5D">
              <wp:simplePos x="0" y="0"/>
              <wp:positionH relativeFrom="margin">
                <wp:posOffset>-1515745</wp:posOffset>
              </wp:positionH>
              <wp:positionV relativeFrom="paragraph">
                <wp:posOffset>-380365</wp:posOffset>
              </wp:positionV>
              <wp:extent cx="12192000" cy="12620625"/>
              <wp:effectExtent l="0" t="0" r="0" b="9525"/>
              <wp:wrapNone/>
              <wp:docPr id="4" name="Rectangle 3" descr="decorative">
                <a:extLst xmlns:a="http://schemas.openxmlformats.org/drawingml/2006/main">
                  <a:ext uri="{FF2B5EF4-FFF2-40B4-BE49-F238E27FC236}">
                    <a16:creationId xmlns:a16="http://schemas.microsoft.com/office/drawing/2014/main" id="{123A4C72-35F1-4FD8-97EE-9C874F6EC6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12620625"/>
                      </a:xfrm>
                      <a:prstGeom prst="rect">
                        <a:avLst/>
                      </a:prstGeom>
                      <a:solidFill>
                        <a:srgbClr val="5F2E74"/>
                      </a:solidFill>
                      <a:ln w="12700" cap="flat" cmpd="sng" algn="ctr">
                        <a:noFill/>
                        <a:prstDash val="solid"/>
                        <a:miter lim="800000"/>
                      </a:ln>
                      <a:effectLst/>
                    </wps:spPr>
                    <wps:bodyPr rtlCol="0" anchor="ctr"/>
                  </wps:wsp>
                </a:graphicData>
              </a:graphic>
              <wp14:sizeRelH relativeFrom="page">
                <wp14:pctWidth>0</wp14:pctWidth>
              </wp14:sizeRelH>
              <wp14:sizeRelV relativeFrom="margin">
                <wp14:pctHeight>0</wp14:pctHeight>
              </wp14:sizeRelV>
            </wp:anchor>
          </w:drawing>
        </mc:Choice>
        <mc:Fallback>
          <w:pict>
            <v:rect w14:anchorId="0AEAEADF" id="Rectangle 3" o:spid="_x0000_s1026" alt="decorative" style="position:absolute;margin-left:-119.35pt;margin-top:-29.95pt;width:960pt;height:993.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" fillcolor="#5f2e74" stroked="f" strokeweight="1pt">
              <w10:wrap anchorx="margin"/>
            </v:rect>
          </w:pict>
        </mc:Fallback>
      </mc:AlternateContent>
    </w:r>
    <w:r w:rsidRPr="002E59E1">
      <w:rPr>
        <w:noProof/>
        <w:lang w:eastAsia="en-AU"/>
      </w:rPr>
      <w:drawing>
        <wp:inline distT="0" distB="0" distL="0" distR="0" wp14:anchorId="25C41D03" wp14:editId="6F99C2AB">
          <wp:extent cx="3574800" cy="1105200"/>
          <wp:effectExtent l="0" t="0" r="0" b="0"/>
          <wp:docPr id="9" name="Picture 9" descr="Australian Government NDIS Quality and Safeguard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ustralian Government NDIS Quality and Safeguards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74800" cy="11052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61929" w14:textId="77777777" w:rsidR="00FB59F5" w:rsidRDefault="00FB59F5">
    <w:pPr>
      <w:pStyle w:val="Header"/>
    </w:pPr>
  </w:p>
  <w:p w14:paraId="7CB04303" w14:textId="77777777" w:rsidR="00680A20" w:rsidRDefault="00362AB6">
    <w:pPr>
      <w:pStyle w:val="Header"/>
    </w:pPr>
    <w:r>
      <w:rPr>
        <w:b w:val="0"/>
        <w:bCs/>
        <w:noProof/>
        <w:lang w:eastAsia="en-AU"/>
      </w:rPr>
      <mc:AlternateContent>
        <mc:Choice Requires="wps">
          <w:drawing>
            <wp:inline distT="0" distB="0" distL="0" distR="0" wp14:anchorId="78CE1E5E" wp14:editId="166FECEB">
              <wp:extent cx="5734800" cy="75600"/>
              <wp:effectExtent l="0" t="0" r="0" b="635"/>
              <wp:docPr id="2" name="Rectangle 2" descr="background" title="background"/>
              <wp:cNvGraphicFramePr/>
              <a:graphic xmlns:a="http://schemas.openxmlformats.org/drawingml/2006/main">
                <a:graphicData uri="http://schemas.microsoft.com/office/word/2010/wordprocessingShape">
                  <wps:wsp>
                    <wps:cNvSpPr/>
                    <wps:spPr>
                      <a:xfrm>
                        <a:off x="0" y="0"/>
                        <a:ext cx="5734800" cy="75600"/>
                      </a:xfrm>
                      <a:prstGeom prst="rect">
                        <a:avLst/>
                      </a:prstGeom>
                      <a:solidFill>
                        <a:srgbClr val="612C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8496B2" id="Rectangle 2" o:spid="_x0000_s1026" alt="Title: background - Description: background" style="width:451.55pt;height: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" fillcolor="#612c69" stroked="f" strokeweight="1pt">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2A1DF" w14:textId="77777777" w:rsidR="00FB59F5" w:rsidRDefault="000A6A6D">
    <w:pPr>
      <w:pStyle w:val="Header"/>
    </w:pPr>
    <w:r>
      <w:rPr>
        <w:noProof/>
        <w:lang w:eastAsia="en-AU"/>
      </w:rPr>
      <w:ptab w:relativeTo="margin" w:alignment="left" w:leader="none"/>
    </w:r>
    <w:r w:rsidR="00EE737C">
      <w:rPr>
        <w:noProof/>
        <w:lang w:eastAsia="en-AU"/>
      </w:rPr>
      <w:drawing>
        <wp:inline distT="0" distB="0" distL="0" distR="0" wp14:anchorId="408F597B" wp14:editId="56688C70">
          <wp:extent cx="3404235" cy="1223842"/>
          <wp:effectExtent l="0" t="0" r="5715" b="0"/>
          <wp:docPr id="1134098817" name="Picture 1134098817" descr="Australian Government NDIS Quality and Safeguard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DIS Q+S Commision logo_Colour.tif"/>
                  <pic:cNvPicPr/>
                </pic:nvPicPr>
                <pic:blipFill rotWithShape="1">
                  <a:blip r:embed="rId1" cstate="print">
                    <a:extLst>
                      <a:ext uri="{28A0092B-C50C-407E-A947-70E740481C1C}">
                        <a14:useLocalDpi xmlns:a14="http://schemas.microsoft.com/office/drawing/2010/main" val="0"/>
                      </a:ext>
                    </a:extLst>
                  </a:blip>
                  <a:srcRect l="4760" t="-10324" b="1"/>
                  <a:stretch/>
                </pic:blipFill>
                <pic:spPr bwMode="auto">
                  <a:xfrm>
                    <a:off x="0" y="0"/>
                    <a:ext cx="3404294" cy="122386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D0B6E"/>
    <w:multiLevelType w:val="hybridMultilevel"/>
    <w:tmpl w:val="586C9FA2"/>
    <w:lvl w:ilvl="0" w:tplc="9D36AA9E">
      <w:start w:val="1"/>
      <w:numFmt w:val="decimal"/>
      <w:pStyle w:val="Heading2-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2076B1"/>
    <w:multiLevelType w:val="hybridMultilevel"/>
    <w:tmpl w:val="7B9815D4"/>
    <w:lvl w:ilvl="0" w:tplc="BCBE68FC">
      <w:start w:val="1"/>
      <w:numFmt w:val="decimal"/>
      <w:pStyle w:val="Heading2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50764F"/>
    <w:multiLevelType w:val="multilevel"/>
    <w:tmpl w:val="3266CBEE"/>
    <w:lvl w:ilvl="0">
      <w:start w:val="1"/>
      <w:numFmt w:val="decimal"/>
      <w:lvlText w:val="%1."/>
      <w:lvlJc w:val="left"/>
      <w:pPr>
        <w:ind w:left="284" w:hanging="284"/>
      </w:pPr>
      <w:rPr>
        <w:rFonts w:hint="default"/>
        <w:color w:val="auto"/>
      </w:rPr>
    </w:lvl>
    <w:lvl w:ilvl="1">
      <w:start w:val="1"/>
      <w:numFmt w:val="bullet"/>
      <w:lvlText w:val="–"/>
      <w:lvlJc w:val="left"/>
      <w:pPr>
        <w:ind w:left="568" w:hanging="284"/>
      </w:pPr>
      <w:rPr>
        <w:rFonts w:ascii="Arial" w:hAnsi="Arial" w:hint="default"/>
        <w:color w:val="auto"/>
      </w:rPr>
    </w:lvl>
    <w:lvl w:ilvl="2">
      <w:start w:val="1"/>
      <w:numFmt w:val="bullet"/>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0A296DE4"/>
    <w:multiLevelType w:val="hybridMultilevel"/>
    <w:tmpl w:val="43EE5DFC"/>
    <w:lvl w:ilvl="0" w:tplc="89E2186A">
      <w:start w:val="1"/>
      <w:numFmt w:val="decimal"/>
      <w:pStyle w:val="Heading1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rPr>
    </w:lvl>
    <w:lvl w:ilvl="2">
      <w:start w:val="1"/>
      <w:numFmt w:val="bullet"/>
      <w:lvlText w:val="»"/>
      <w:lvlJc w:val="left"/>
      <w:pPr>
        <w:ind w:left="852" w:hanging="284"/>
      </w:pPr>
      <w:rPr>
        <w:rFonts w:ascii="Arial" w:hAnsi="Arial" w:hint="default"/>
        <w:color w:val="5F2E74"/>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68F1A36"/>
    <w:multiLevelType w:val="hybridMultilevel"/>
    <w:tmpl w:val="82880B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F2E7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F2E7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rPr>
    </w:lvl>
    <w:lvl w:ilvl="3">
      <w:start w:val="1"/>
      <w:numFmt w:val="bullet"/>
      <w:lvlText w:val="»"/>
      <w:lvlJc w:val="left"/>
      <w:pPr>
        <w:ind w:left="794" w:hanging="510"/>
      </w:pPr>
      <w:rPr>
        <w:rFonts w:ascii="Arial" w:hAnsi="Arial" w:hint="default"/>
        <w:color w:val="5F2E74"/>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0"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8615703"/>
    <w:multiLevelType w:val="multilevel"/>
    <w:tmpl w:val="803CF862"/>
    <w:numStyleLink w:val="List1Numbered"/>
  </w:abstractNum>
  <w:abstractNum w:abstractNumId="13" w15:restartNumberingAfterBreak="0">
    <w:nsid w:val="63EB7508"/>
    <w:multiLevelType w:val="hybridMultilevel"/>
    <w:tmpl w:val="1D629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D4F423B"/>
    <w:multiLevelType w:val="multilevel"/>
    <w:tmpl w:val="4A7CCC2C"/>
    <w:numStyleLink w:val="DefaultBullets"/>
  </w:abstractNum>
  <w:abstractNum w:abstractNumId="15"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6" w15:restartNumberingAfterBreak="0">
    <w:nsid w:val="790B67C4"/>
    <w:multiLevelType w:val="multilevel"/>
    <w:tmpl w:val="FE688822"/>
    <w:numStyleLink w:val="BoxedBullets"/>
  </w:abstractNum>
  <w:num w:numId="1" w16cid:durableId="1749576157">
    <w:abstractNumId w:val="4"/>
  </w:num>
  <w:num w:numId="2" w16cid:durableId="211969118">
    <w:abstractNumId w:val="10"/>
  </w:num>
  <w:num w:numId="3" w16cid:durableId="1369332698">
    <w:abstractNumId w:val="16"/>
  </w:num>
  <w:num w:numId="4" w16cid:durableId="756246517">
    <w:abstractNumId w:val="9"/>
  </w:num>
  <w:num w:numId="5" w16cid:durableId="1909534931">
    <w:abstractNumId w:val="7"/>
  </w:num>
  <w:num w:numId="6" w16cid:durableId="1375034360">
    <w:abstractNumId w:val="6"/>
  </w:num>
  <w:num w:numId="7" w16cid:durableId="363530247">
    <w:abstractNumId w:val="12"/>
  </w:num>
  <w:num w:numId="8" w16cid:durableId="736365813">
    <w:abstractNumId w:val="11"/>
  </w:num>
  <w:num w:numId="9" w16cid:durableId="291718369">
    <w:abstractNumId w:val="8"/>
  </w:num>
  <w:num w:numId="10" w16cid:durableId="820971074">
    <w:abstractNumId w:val="15"/>
  </w:num>
  <w:num w:numId="11" w16cid:durableId="1075318784">
    <w:abstractNumId w:val="14"/>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284" w:hanging="284"/>
        </w:pPr>
        <w:rPr>
          <w:rFonts w:ascii="Arial" w:hAnsi="Arial" w:hint="default"/>
          <w:color w:val="85367B"/>
        </w:rPr>
      </w:lvl>
    </w:lvlOverride>
  </w:num>
  <w:num w:numId="12" w16cid:durableId="856767978">
    <w:abstractNumId w:val="3"/>
  </w:num>
  <w:num w:numId="13" w16cid:durableId="2062095288">
    <w:abstractNumId w:val="0"/>
  </w:num>
  <w:num w:numId="14" w16cid:durableId="471484575">
    <w:abstractNumId w:val="1"/>
  </w:num>
  <w:num w:numId="15" w16cid:durableId="723211102">
    <w:abstractNumId w:val="14"/>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16" w16cid:durableId="601035412">
    <w:abstractNumId w:val="13"/>
  </w:num>
  <w:num w:numId="17" w16cid:durableId="755248802">
    <w:abstractNumId w:val="5"/>
  </w:num>
  <w:num w:numId="18" w16cid:durableId="2123724494">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F18"/>
    <w:rsid w:val="0000299D"/>
    <w:rsid w:val="0000723A"/>
    <w:rsid w:val="00011F65"/>
    <w:rsid w:val="0002413B"/>
    <w:rsid w:val="000353C2"/>
    <w:rsid w:val="00036457"/>
    <w:rsid w:val="0004157D"/>
    <w:rsid w:val="00044978"/>
    <w:rsid w:val="00047603"/>
    <w:rsid w:val="00047787"/>
    <w:rsid w:val="000526B2"/>
    <w:rsid w:val="00052862"/>
    <w:rsid w:val="00052E34"/>
    <w:rsid w:val="00053BB4"/>
    <w:rsid w:val="0005447E"/>
    <w:rsid w:val="00062C79"/>
    <w:rsid w:val="000642B3"/>
    <w:rsid w:val="000658D2"/>
    <w:rsid w:val="00067A3A"/>
    <w:rsid w:val="00067C12"/>
    <w:rsid w:val="00071FED"/>
    <w:rsid w:val="000720D2"/>
    <w:rsid w:val="00072408"/>
    <w:rsid w:val="00072B7E"/>
    <w:rsid w:val="00077AE4"/>
    <w:rsid w:val="00077C10"/>
    <w:rsid w:val="00080615"/>
    <w:rsid w:val="00084476"/>
    <w:rsid w:val="000900B4"/>
    <w:rsid w:val="00091182"/>
    <w:rsid w:val="00094056"/>
    <w:rsid w:val="000943FC"/>
    <w:rsid w:val="0009662B"/>
    <w:rsid w:val="000A2A81"/>
    <w:rsid w:val="000A57CB"/>
    <w:rsid w:val="000A5BB0"/>
    <w:rsid w:val="000A6A6D"/>
    <w:rsid w:val="000B3B31"/>
    <w:rsid w:val="000B5758"/>
    <w:rsid w:val="000B64C9"/>
    <w:rsid w:val="000C252F"/>
    <w:rsid w:val="000C5F37"/>
    <w:rsid w:val="000D5244"/>
    <w:rsid w:val="000F2BAD"/>
    <w:rsid w:val="000F3A21"/>
    <w:rsid w:val="000F3A54"/>
    <w:rsid w:val="000F48FC"/>
    <w:rsid w:val="000F6AD4"/>
    <w:rsid w:val="000F7AE2"/>
    <w:rsid w:val="00105D01"/>
    <w:rsid w:val="001068AB"/>
    <w:rsid w:val="00106D92"/>
    <w:rsid w:val="001076D4"/>
    <w:rsid w:val="0011436D"/>
    <w:rsid w:val="00120DE2"/>
    <w:rsid w:val="001237E5"/>
    <w:rsid w:val="001250EC"/>
    <w:rsid w:val="001256A7"/>
    <w:rsid w:val="00126148"/>
    <w:rsid w:val="00133E5A"/>
    <w:rsid w:val="00134E57"/>
    <w:rsid w:val="001378E0"/>
    <w:rsid w:val="001379F9"/>
    <w:rsid w:val="001420E7"/>
    <w:rsid w:val="00153C16"/>
    <w:rsid w:val="0015522A"/>
    <w:rsid w:val="00164E9B"/>
    <w:rsid w:val="00167C53"/>
    <w:rsid w:val="00173924"/>
    <w:rsid w:val="00191487"/>
    <w:rsid w:val="00192504"/>
    <w:rsid w:val="00195A20"/>
    <w:rsid w:val="00196734"/>
    <w:rsid w:val="001A31FE"/>
    <w:rsid w:val="001A7B8B"/>
    <w:rsid w:val="001B03F6"/>
    <w:rsid w:val="001B1678"/>
    <w:rsid w:val="001B2A19"/>
    <w:rsid w:val="001B6D88"/>
    <w:rsid w:val="001C3CE7"/>
    <w:rsid w:val="001D2AEE"/>
    <w:rsid w:val="001D6B2F"/>
    <w:rsid w:val="001E3C5E"/>
    <w:rsid w:val="001E59D9"/>
    <w:rsid w:val="001E5F95"/>
    <w:rsid w:val="001F32E1"/>
    <w:rsid w:val="001F5202"/>
    <w:rsid w:val="0020020A"/>
    <w:rsid w:val="00201052"/>
    <w:rsid w:val="00201F56"/>
    <w:rsid w:val="00204FA1"/>
    <w:rsid w:val="00220475"/>
    <w:rsid w:val="00220BA4"/>
    <w:rsid w:val="002238E2"/>
    <w:rsid w:val="00223D56"/>
    <w:rsid w:val="002269F3"/>
    <w:rsid w:val="00231AAC"/>
    <w:rsid w:val="002401CE"/>
    <w:rsid w:val="00244116"/>
    <w:rsid w:val="00244F35"/>
    <w:rsid w:val="00253CB6"/>
    <w:rsid w:val="0025780C"/>
    <w:rsid w:val="00260CCC"/>
    <w:rsid w:val="00260FD3"/>
    <w:rsid w:val="002629A3"/>
    <w:rsid w:val="002629F6"/>
    <w:rsid w:val="00262CC2"/>
    <w:rsid w:val="00263DC5"/>
    <w:rsid w:val="00266B81"/>
    <w:rsid w:val="00271762"/>
    <w:rsid w:val="00272506"/>
    <w:rsid w:val="002729AC"/>
    <w:rsid w:val="00272E66"/>
    <w:rsid w:val="00276F2D"/>
    <w:rsid w:val="002804D3"/>
    <w:rsid w:val="00280867"/>
    <w:rsid w:val="002808A8"/>
    <w:rsid w:val="0028168A"/>
    <w:rsid w:val="00285BAD"/>
    <w:rsid w:val="002940BB"/>
    <w:rsid w:val="00297115"/>
    <w:rsid w:val="002A4EE6"/>
    <w:rsid w:val="002A4F15"/>
    <w:rsid w:val="002B4E96"/>
    <w:rsid w:val="002C2BB0"/>
    <w:rsid w:val="002C38CF"/>
    <w:rsid w:val="002C4CD7"/>
    <w:rsid w:val="002D672D"/>
    <w:rsid w:val="002E7ED6"/>
    <w:rsid w:val="002F04FA"/>
    <w:rsid w:val="003022F8"/>
    <w:rsid w:val="003055C9"/>
    <w:rsid w:val="00317E1A"/>
    <w:rsid w:val="003201B2"/>
    <w:rsid w:val="00320D99"/>
    <w:rsid w:val="0032497C"/>
    <w:rsid w:val="00331B27"/>
    <w:rsid w:val="003403AB"/>
    <w:rsid w:val="00340715"/>
    <w:rsid w:val="00341904"/>
    <w:rsid w:val="003449A0"/>
    <w:rsid w:val="00347634"/>
    <w:rsid w:val="00354F34"/>
    <w:rsid w:val="0035740B"/>
    <w:rsid w:val="00360C8E"/>
    <w:rsid w:val="00362AB6"/>
    <w:rsid w:val="00363401"/>
    <w:rsid w:val="0037057E"/>
    <w:rsid w:val="0038105E"/>
    <w:rsid w:val="00383BCA"/>
    <w:rsid w:val="00383E13"/>
    <w:rsid w:val="0038424A"/>
    <w:rsid w:val="00385A40"/>
    <w:rsid w:val="0038784E"/>
    <w:rsid w:val="00390479"/>
    <w:rsid w:val="00391909"/>
    <w:rsid w:val="00393017"/>
    <w:rsid w:val="003954C7"/>
    <w:rsid w:val="003A021B"/>
    <w:rsid w:val="003A2B25"/>
    <w:rsid w:val="003A5F94"/>
    <w:rsid w:val="003B140F"/>
    <w:rsid w:val="003B4F6E"/>
    <w:rsid w:val="003B5EC7"/>
    <w:rsid w:val="003C5BE1"/>
    <w:rsid w:val="003C75B1"/>
    <w:rsid w:val="003D0AB1"/>
    <w:rsid w:val="003D0C43"/>
    <w:rsid w:val="003D3180"/>
    <w:rsid w:val="003D34B2"/>
    <w:rsid w:val="003D726F"/>
    <w:rsid w:val="003E0874"/>
    <w:rsid w:val="003E1B4B"/>
    <w:rsid w:val="003E5ADA"/>
    <w:rsid w:val="003E7A65"/>
    <w:rsid w:val="003F033E"/>
    <w:rsid w:val="003F29B8"/>
    <w:rsid w:val="003F39D0"/>
    <w:rsid w:val="003F4851"/>
    <w:rsid w:val="0040198E"/>
    <w:rsid w:val="0040632A"/>
    <w:rsid w:val="00407FAD"/>
    <w:rsid w:val="0041014A"/>
    <w:rsid w:val="00413249"/>
    <w:rsid w:val="0041391A"/>
    <w:rsid w:val="004154E2"/>
    <w:rsid w:val="0042195B"/>
    <w:rsid w:val="0042407E"/>
    <w:rsid w:val="00425636"/>
    <w:rsid w:val="00432589"/>
    <w:rsid w:val="004359DF"/>
    <w:rsid w:val="004373A7"/>
    <w:rsid w:val="0044530C"/>
    <w:rsid w:val="00446AD8"/>
    <w:rsid w:val="004505B2"/>
    <w:rsid w:val="00455AAF"/>
    <w:rsid w:val="00457C8A"/>
    <w:rsid w:val="00460325"/>
    <w:rsid w:val="00461F84"/>
    <w:rsid w:val="00462575"/>
    <w:rsid w:val="0046293C"/>
    <w:rsid w:val="00464975"/>
    <w:rsid w:val="00467D78"/>
    <w:rsid w:val="0047095F"/>
    <w:rsid w:val="00483C5F"/>
    <w:rsid w:val="0048597B"/>
    <w:rsid w:val="00487A46"/>
    <w:rsid w:val="00490C74"/>
    <w:rsid w:val="0049127D"/>
    <w:rsid w:val="00497920"/>
    <w:rsid w:val="004A1C4C"/>
    <w:rsid w:val="004A390C"/>
    <w:rsid w:val="004A4B12"/>
    <w:rsid w:val="004A73BB"/>
    <w:rsid w:val="004B04F8"/>
    <w:rsid w:val="004B36DF"/>
    <w:rsid w:val="004B5F18"/>
    <w:rsid w:val="004D1316"/>
    <w:rsid w:val="004D218D"/>
    <w:rsid w:val="004D2279"/>
    <w:rsid w:val="004D31A0"/>
    <w:rsid w:val="004D4273"/>
    <w:rsid w:val="004D536A"/>
    <w:rsid w:val="004E1CD3"/>
    <w:rsid w:val="004E425D"/>
    <w:rsid w:val="004E5470"/>
    <w:rsid w:val="004E6AAB"/>
    <w:rsid w:val="004E6AD1"/>
    <w:rsid w:val="004F79A0"/>
    <w:rsid w:val="005000DA"/>
    <w:rsid w:val="005056DA"/>
    <w:rsid w:val="00505862"/>
    <w:rsid w:val="00505B8F"/>
    <w:rsid w:val="00511F54"/>
    <w:rsid w:val="00513A56"/>
    <w:rsid w:val="00524BD0"/>
    <w:rsid w:val="00526559"/>
    <w:rsid w:val="00534D53"/>
    <w:rsid w:val="00544AF8"/>
    <w:rsid w:val="00544C97"/>
    <w:rsid w:val="00544F22"/>
    <w:rsid w:val="005464E5"/>
    <w:rsid w:val="00553B25"/>
    <w:rsid w:val="0055439D"/>
    <w:rsid w:val="005557D4"/>
    <w:rsid w:val="005612B1"/>
    <w:rsid w:val="0056151D"/>
    <w:rsid w:val="00564D2F"/>
    <w:rsid w:val="005663A3"/>
    <w:rsid w:val="00571869"/>
    <w:rsid w:val="00571DA6"/>
    <w:rsid w:val="00574EF6"/>
    <w:rsid w:val="00575BD7"/>
    <w:rsid w:val="0057676E"/>
    <w:rsid w:val="00581594"/>
    <w:rsid w:val="00582245"/>
    <w:rsid w:val="00582A32"/>
    <w:rsid w:val="00583626"/>
    <w:rsid w:val="00590ABA"/>
    <w:rsid w:val="00590B50"/>
    <w:rsid w:val="0059319A"/>
    <w:rsid w:val="005965F4"/>
    <w:rsid w:val="005A190E"/>
    <w:rsid w:val="005C0F23"/>
    <w:rsid w:val="005C4621"/>
    <w:rsid w:val="005C794B"/>
    <w:rsid w:val="005D1882"/>
    <w:rsid w:val="005D18C5"/>
    <w:rsid w:val="005D470D"/>
    <w:rsid w:val="005E3238"/>
    <w:rsid w:val="005E6CC1"/>
    <w:rsid w:val="005F1541"/>
    <w:rsid w:val="005F19D2"/>
    <w:rsid w:val="005F1B0F"/>
    <w:rsid w:val="005F3295"/>
    <w:rsid w:val="005F3E5A"/>
    <w:rsid w:val="005F7BD8"/>
    <w:rsid w:val="00601777"/>
    <w:rsid w:val="00601EEE"/>
    <w:rsid w:val="0060368B"/>
    <w:rsid w:val="0060609E"/>
    <w:rsid w:val="00614379"/>
    <w:rsid w:val="00616845"/>
    <w:rsid w:val="00624578"/>
    <w:rsid w:val="006257CA"/>
    <w:rsid w:val="0062719A"/>
    <w:rsid w:val="00627B5D"/>
    <w:rsid w:val="006409A6"/>
    <w:rsid w:val="006413CB"/>
    <w:rsid w:val="00645B70"/>
    <w:rsid w:val="00646885"/>
    <w:rsid w:val="00650214"/>
    <w:rsid w:val="00650E13"/>
    <w:rsid w:val="00653D33"/>
    <w:rsid w:val="00654785"/>
    <w:rsid w:val="00661C97"/>
    <w:rsid w:val="00662EB7"/>
    <w:rsid w:val="0067135E"/>
    <w:rsid w:val="006715C1"/>
    <w:rsid w:val="00675A34"/>
    <w:rsid w:val="00680A20"/>
    <w:rsid w:val="00680F04"/>
    <w:rsid w:val="006863DD"/>
    <w:rsid w:val="00691B69"/>
    <w:rsid w:val="00693106"/>
    <w:rsid w:val="006A13A6"/>
    <w:rsid w:val="006A152F"/>
    <w:rsid w:val="006A1AD2"/>
    <w:rsid w:val="006A1F97"/>
    <w:rsid w:val="006A42E1"/>
    <w:rsid w:val="006A5FB6"/>
    <w:rsid w:val="006B4C56"/>
    <w:rsid w:val="006BFF81"/>
    <w:rsid w:val="006D45CE"/>
    <w:rsid w:val="006D510B"/>
    <w:rsid w:val="006E1F8B"/>
    <w:rsid w:val="006E4591"/>
    <w:rsid w:val="006E57CD"/>
    <w:rsid w:val="006F6901"/>
    <w:rsid w:val="007039D0"/>
    <w:rsid w:val="00715C63"/>
    <w:rsid w:val="00716137"/>
    <w:rsid w:val="00725A30"/>
    <w:rsid w:val="00725F8B"/>
    <w:rsid w:val="007279FC"/>
    <w:rsid w:val="00732B2E"/>
    <w:rsid w:val="00740185"/>
    <w:rsid w:val="00740BA1"/>
    <w:rsid w:val="0074129E"/>
    <w:rsid w:val="00743B93"/>
    <w:rsid w:val="00754872"/>
    <w:rsid w:val="007613FB"/>
    <w:rsid w:val="0076178C"/>
    <w:rsid w:val="00761FB1"/>
    <w:rsid w:val="0076335C"/>
    <w:rsid w:val="00767200"/>
    <w:rsid w:val="007703DE"/>
    <w:rsid w:val="00771048"/>
    <w:rsid w:val="00774246"/>
    <w:rsid w:val="00781893"/>
    <w:rsid w:val="00785EE6"/>
    <w:rsid w:val="00786C6D"/>
    <w:rsid w:val="0079299E"/>
    <w:rsid w:val="007960BD"/>
    <w:rsid w:val="007A05F9"/>
    <w:rsid w:val="007A24B7"/>
    <w:rsid w:val="007A721C"/>
    <w:rsid w:val="007B04CE"/>
    <w:rsid w:val="007D01CB"/>
    <w:rsid w:val="007D2298"/>
    <w:rsid w:val="007D26F2"/>
    <w:rsid w:val="007D308F"/>
    <w:rsid w:val="007E73E5"/>
    <w:rsid w:val="007F64D6"/>
    <w:rsid w:val="00804F1C"/>
    <w:rsid w:val="00805425"/>
    <w:rsid w:val="008102F5"/>
    <w:rsid w:val="00810BFD"/>
    <w:rsid w:val="00817202"/>
    <w:rsid w:val="00820062"/>
    <w:rsid w:val="00820889"/>
    <w:rsid w:val="00820DBF"/>
    <w:rsid w:val="00822E28"/>
    <w:rsid w:val="008236EF"/>
    <w:rsid w:val="0082370B"/>
    <w:rsid w:val="008324E9"/>
    <w:rsid w:val="00835EF9"/>
    <w:rsid w:val="00842286"/>
    <w:rsid w:val="0084346A"/>
    <w:rsid w:val="00852542"/>
    <w:rsid w:val="00853886"/>
    <w:rsid w:val="00854771"/>
    <w:rsid w:val="008557A9"/>
    <w:rsid w:val="00855B47"/>
    <w:rsid w:val="00865737"/>
    <w:rsid w:val="00870DED"/>
    <w:rsid w:val="00871E4C"/>
    <w:rsid w:val="008731B2"/>
    <w:rsid w:val="008760B8"/>
    <w:rsid w:val="0087733E"/>
    <w:rsid w:val="00882571"/>
    <w:rsid w:val="008954A2"/>
    <w:rsid w:val="00897B1E"/>
    <w:rsid w:val="008A00C3"/>
    <w:rsid w:val="008A37F1"/>
    <w:rsid w:val="008A478C"/>
    <w:rsid w:val="008A649A"/>
    <w:rsid w:val="008A711F"/>
    <w:rsid w:val="008B0C0C"/>
    <w:rsid w:val="008B2167"/>
    <w:rsid w:val="008B21EE"/>
    <w:rsid w:val="008B2D47"/>
    <w:rsid w:val="008B2F20"/>
    <w:rsid w:val="008B60D2"/>
    <w:rsid w:val="008B72C4"/>
    <w:rsid w:val="008C00BD"/>
    <w:rsid w:val="008C327D"/>
    <w:rsid w:val="008C4C7F"/>
    <w:rsid w:val="008C5C0E"/>
    <w:rsid w:val="008D0D00"/>
    <w:rsid w:val="008E0C1B"/>
    <w:rsid w:val="008E21DE"/>
    <w:rsid w:val="008E3FA7"/>
    <w:rsid w:val="008E5457"/>
    <w:rsid w:val="008F4435"/>
    <w:rsid w:val="00905156"/>
    <w:rsid w:val="00910B6D"/>
    <w:rsid w:val="00912F0E"/>
    <w:rsid w:val="00913B4B"/>
    <w:rsid w:val="00915994"/>
    <w:rsid w:val="00915A56"/>
    <w:rsid w:val="00916EF9"/>
    <w:rsid w:val="009211C3"/>
    <w:rsid w:val="00925A1C"/>
    <w:rsid w:val="00925B87"/>
    <w:rsid w:val="0092679E"/>
    <w:rsid w:val="00926CC3"/>
    <w:rsid w:val="009313A5"/>
    <w:rsid w:val="009318E9"/>
    <w:rsid w:val="00931C28"/>
    <w:rsid w:val="00932FC9"/>
    <w:rsid w:val="009342B2"/>
    <w:rsid w:val="0093451C"/>
    <w:rsid w:val="0094197C"/>
    <w:rsid w:val="00942534"/>
    <w:rsid w:val="0094415B"/>
    <w:rsid w:val="00944349"/>
    <w:rsid w:val="00945956"/>
    <w:rsid w:val="00950736"/>
    <w:rsid w:val="00952555"/>
    <w:rsid w:val="00954501"/>
    <w:rsid w:val="00955EBD"/>
    <w:rsid w:val="00956005"/>
    <w:rsid w:val="00956E8A"/>
    <w:rsid w:val="00957FA5"/>
    <w:rsid w:val="00961762"/>
    <w:rsid w:val="00961EF6"/>
    <w:rsid w:val="0096206D"/>
    <w:rsid w:val="009626BF"/>
    <w:rsid w:val="009651C9"/>
    <w:rsid w:val="00970E40"/>
    <w:rsid w:val="009744CF"/>
    <w:rsid w:val="009761A3"/>
    <w:rsid w:val="00982AF6"/>
    <w:rsid w:val="009830D2"/>
    <w:rsid w:val="009845CB"/>
    <w:rsid w:val="00986A0F"/>
    <w:rsid w:val="00993AD1"/>
    <w:rsid w:val="0099440E"/>
    <w:rsid w:val="009978B5"/>
    <w:rsid w:val="009A5A1C"/>
    <w:rsid w:val="009A6B6A"/>
    <w:rsid w:val="009A7172"/>
    <w:rsid w:val="009B339E"/>
    <w:rsid w:val="009B564D"/>
    <w:rsid w:val="009B6CF8"/>
    <w:rsid w:val="009C3EB0"/>
    <w:rsid w:val="009C7166"/>
    <w:rsid w:val="009D27C9"/>
    <w:rsid w:val="009D356D"/>
    <w:rsid w:val="009D5171"/>
    <w:rsid w:val="009D75A6"/>
    <w:rsid w:val="009E7FAE"/>
    <w:rsid w:val="009F3296"/>
    <w:rsid w:val="009F568B"/>
    <w:rsid w:val="009F7427"/>
    <w:rsid w:val="00A07E4A"/>
    <w:rsid w:val="00A11363"/>
    <w:rsid w:val="00A22814"/>
    <w:rsid w:val="00A260F8"/>
    <w:rsid w:val="00A40929"/>
    <w:rsid w:val="00A4389B"/>
    <w:rsid w:val="00A4563C"/>
    <w:rsid w:val="00A517B6"/>
    <w:rsid w:val="00A562F5"/>
    <w:rsid w:val="00A60009"/>
    <w:rsid w:val="00A60D45"/>
    <w:rsid w:val="00A721B6"/>
    <w:rsid w:val="00A730C9"/>
    <w:rsid w:val="00A775C8"/>
    <w:rsid w:val="00A82838"/>
    <w:rsid w:val="00A84E68"/>
    <w:rsid w:val="00A9028C"/>
    <w:rsid w:val="00A92D72"/>
    <w:rsid w:val="00A953E9"/>
    <w:rsid w:val="00A968A7"/>
    <w:rsid w:val="00A97A40"/>
    <w:rsid w:val="00AA094B"/>
    <w:rsid w:val="00AA0C57"/>
    <w:rsid w:val="00AA31A9"/>
    <w:rsid w:val="00AA7A2F"/>
    <w:rsid w:val="00AB12D5"/>
    <w:rsid w:val="00AB136A"/>
    <w:rsid w:val="00AB1E29"/>
    <w:rsid w:val="00AB487A"/>
    <w:rsid w:val="00AB4C45"/>
    <w:rsid w:val="00AC1C64"/>
    <w:rsid w:val="00AC1C8C"/>
    <w:rsid w:val="00AC22A1"/>
    <w:rsid w:val="00AC3B81"/>
    <w:rsid w:val="00AC3D6B"/>
    <w:rsid w:val="00AC429E"/>
    <w:rsid w:val="00AC75BB"/>
    <w:rsid w:val="00AD735D"/>
    <w:rsid w:val="00AD79E1"/>
    <w:rsid w:val="00AE0F99"/>
    <w:rsid w:val="00AE6F93"/>
    <w:rsid w:val="00AF0899"/>
    <w:rsid w:val="00AF0B89"/>
    <w:rsid w:val="00AF1973"/>
    <w:rsid w:val="00AF3064"/>
    <w:rsid w:val="00AF367D"/>
    <w:rsid w:val="00AF442E"/>
    <w:rsid w:val="00AF7447"/>
    <w:rsid w:val="00B025D1"/>
    <w:rsid w:val="00B03B36"/>
    <w:rsid w:val="00B051DF"/>
    <w:rsid w:val="00B10420"/>
    <w:rsid w:val="00B11289"/>
    <w:rsid w:val="00B255FF"/>
    <w:rsid w:val="00B3386C"/>
    <w:rsid w:val="00B34205"/>
    <w:rsid w:val="00B34DB6"/>
    <w:rsid w:val="00B35BDF"/>
    <w:rsid w:val="00B431F0"/>
    <w:rsid w:val="00B458FB"/>
    <w:rsid w:val="00B47B6A"/>
    <w:rsid w:val="00B53E36"/>
    <w:rsid w:val="00B603C0"/>
    <w:rsid w:val="00B612E8"/>
    <w:rsid w:val="00B64E40"/>
    <w:rsid w:val="00B66735"/>
    <w:rsid w:val="00B66D92"/>
    <w:rsid w:val="00B66EF8"/>
    <w:rsid w:val="00B70F5F"/>
    <w:rsid w:val="00B72B1C"/>
    <w:rsid w:val="00B757E3"/>
    <w:rsid w:val="00B8007E"/>
    <w:rsid w:val="00B80518"/>
    <w:rsid w:val="00B83AB4"/>
    <w:rsid w:val="00B84FD6"/>
    <w:rsid w:val="00B917BC"/>
    <w:rsid w:val="00B94E8A"/>
    <w:rsid w:val="00BC5B2A"/>
    <w:rsid w:val="00BC77DB"/>
    <w:rsid w:val="00BC7D8B"/>
    <w:rsid w:val="00BD17B1"/>
    <w:rsid w:val="00BD235E"/>
    <w:rsid w:val="00BD7419"/>
    <w:rsid w:val="00BE0787"/>
    <w:rsid w:val="00BE6720"/>
    <w:rsid w:val="00BF1805"/>
    <w:rsid w:val="00BF18C7"/>
    <w:rsid w:val="00BF4B42"/>
    <w:rsid w:val="00C01348"/>
    <w:rsid w:val="00C02172"/>
    <w:rsid w:val="00C031F0"/>
    <w:rsid w:val="00C0421C"/>
    <w:rsid w:val="00C10202"/>
    <w:rsid w:val="00C10A16"/>
    <w:rsid w:val="00C12E24"/>
    <w:rsid w:val="00C1548E"/>
    <w:rsid w:val="00C16061"/>
    <w:rsid w:val="00C17A0E"/>
    <w:rsid w:val="00C207D0"/>
    <w:rsid w:val="00C21944"/>
    <w:rsid w:val="00C22D4D"/>
    <w:rsid w:val="00C22DDB"/>
    <w:rsid w:val="00C23795"/>
    <w:rsid w:val="00C26222"/>
    <w:rsid w:val="00C3163D"/>
    <w:rsid w:val="00C31BB0"/>
    <w:rsid w:val="00C31C5F"/>
    <w:rsid w:val="00C32790"/>
    <w:rsid w:val="00C328FC"/>
    <w:rsid w:val="00C34A55"/>
    <w:rsid w:val="00C43136"/>
    <w:rsid w:val="00C455A8"/>
    <w:rsid w:val="00C46466"/>
    <w:rsid w:val="00C51207"/>
    <w:rsid w:val="00C52C59"/>
    <w:rsid w:val="00C56A81"/>
    <w:rsid w:val="00C606D1"/>
    <w:rsid w:val="00C651E5"/>
    <w:rsid w:val="00C6534A"/>
    <w:rsid w:val="00C75477"/>
    <w:rsid w:val="00C758B0"/>
    <w:rsid w:val="00C76C9F"/>
    <w:rsid w:val="00C81D3B"/>
    <w:rsid w:val="00C85F43"/>
    <w:rsid w:val="00C87923"/>
    <w:rsid w:val="00C87B8E"/>
    <w:rsid w:val="00C90DF2"/>
    <w:rsid w:val="00C914F0"/>
    <w:rsid w:val="00C92FAF"/>
    <w:rsid w:val="00C967E0"/>
    <w:rsid w:val="00CA00CB"/>
    <w:rsid w:val="00CA0E90"/>
    <w:rsid w:val="00CA15E4"/>
    <w:rsid w:val="00CA340D"/>
    <w:rsid w:val="00CB1A17"/>
    <w:rsid w:val="00CC699A"/>
    <w:rsid w:val="00CD0492"/>
    <w:rsid w:val="00CD0542"/>
    <w:rsid w:val="00CE3ED1"/>
    <w:rsid w:val="00CE4DAF"/>
    <w:rsid w:val="00CE760A"/>
    <w:rsid w:val="00CF5680"/>
    <w:rsid w:val="00CF609D"/>
    <w:rsid w:val="00CF7422"/>
    <w:rsid w:val="00D01E1F"/>
    <w:rsid w:val="00D03630"/>
    <w:rsid w:val="00D11D17"/>
    <w:rsid w:val="00D13F6A"/>
    <w:rsid w:val="00D144AC"/>
    <w:rsid w:val="00D15A8A"/>
    <w:rsid w:val="00D1765E"/>
    <w:rsid w:val="00D26F74"/>
    <w:rsid w:val="00D36BFA"/>
    <w:rsid w:val="00D44605"/>
    <w:rsid w:val="00D52EC2"/>
    <w:rsid w:val="00D62B11"/>
    <w:rsid w:val="00D639E4"/>
    <w:rsid w:val="00D64553"/>
    <w:rsid w:val="00D7161D"/>
    <w:rsid w:val="00D73A12"/>
    <w:rsid w:val="00D73DEF"/>
    <w:rsid w:val="00D82A3F"/>
    <w:rsid w:val="00D912DE"/>
    <w:rsid w:val="00D9143B"/>
    <w:rsid w:val="00D92EBB"/>
    <w:rsid w:val="00D93095"/>
    <w:rsid w:val="00D94243"/>
    <w:rsid w:val="00DA2575"/>
    <w:rsid w:val="00DA3841"/>
    <w:rsid w:val="00DA70A5"/>
    <w:rsid w:val="00DB0D64"/>
    <w:rsid w:val="00DB2FAB"/>
    <w:rsid w:val="00DB5412"/>
    <w:rsid w:val="00DC06DD"/>
    <w:rsid w:val="00DC208D"/>
    <w:rsid w:val="00DC6730"/>
    <w:rsid w:val="00DC7753"/>
    <w:rsid w:val="00DC7E3F"/>
    <w:rsid w:val="00DD1728"/>
    <w:rsid w:val="00DD739F"/>
    <w:rsid w:val="00DD7D37"/>
    <w:rsid w:val="00DE339D"/>
    <w:rsid w:val="00DE4401"/>
    <w:rsid w:val="00DE481B"/>
    <w:rsid w:val="00DF74BA"/>
    <w:rsid w:val="00E03574"/>
    <w:rsid w:val="00E06B51"/>
    <w:rsid w:val="00E12E6F"/>
    <w:rsid w:val="00E12E93"/>
    <w:rsid w:val="00E14FA4"/>
    <w:rsid w:val="00E16E06"/>
    <w:rsid w:val="00E260AC"/>
    <w:rsid w:val="00E27B63"/>
    <w:rsid w:val="00E30DA3"/>
    <w:rsid w:val="00E33C65"/>
    <w:rsid w:val="00E37500"/>
    <w:rsid w:val="00E415BB"/>
    <w:rsid w:val="00E422FB"/>
    <w:rsid w:val="00E50BF5"/>
    <w:rsid w:val="00E60660"/>
    <w:rsid w:val="00E60E31"/>
    <w:rsid w:val="00E71705"/>
    <w:rsid w:val="00E764F9"/>
    <w:rsid w:val="00E76C69"/>
    <w:rsid w:val="00E80B46"/>
    <w:rsid w:val="00E94E95"/>
    <w:rsid w:val="00E95534"/>
    <w:rsid w:val="00EA5E98"/>
    <w:rsid w:val="00EA6B3C"/>
    <w:rsid w:val="00EB3050"/>
    <w:rsid w:val="00EC0009"/>
    <w:rsid w:val="00EC53E4"/>
    <w:rsid w:val="00EC7E4E"/>
    <w:rsid w:val="00EE371A"/>
    <w:rsid w:val="00EE37FC"/>
    <w:rsid w:val="00EE6DC8"/>
    <w:rsid w:val="00EE737C"/>
    <w:rsid w:val="00EF00A0"/>
    <w:rsid w:val="00EF3D17"/>
    <w:rsid w:val="00EF4D4E"/>
    <w:rsid w:val="00F01C14"/>
    <w:rsid w:val="00F030E4"/>
    <w:rsid w:val="00F03334"/>
    <w:rsid w:val="00F07191"/>
    <w:rsid w:val="00F07561"/>
    <w:rsid w:val="00F1066E"/>
    <w:rsid w:val="00F10A81"/>
    <w:rsid w:val="00F2089A"/>
    <w:rsid w:val="00F259B1"/>
    <w:rsid w:val="00F329A2"/>
    <w:rsid w:val="00F400B8"/>
    <w:rsid w:val="00F41FA3"/>
    <w:rsid w:val="00F44394"/>
    <w:rsid w:val="00F447AF"/>
    <w:rsid w:val="00F45B14"/>
    <w:rsid w:val="00F50772"/>
    <w:rsid w:val="00F64B2D"/>
    <w:rsid w:val="00F66C86"/>
    <w:rsid w:val="00F704CE"/>
    <w:rsid w:val="00F706D8"/>
    <w:rsid w:val="00F74627"/>
    <w:rsid w:val="00F7471C"/>
    <w:rsid w:val="00F77776"/>
    <w:rsid w:val="00F84505"/>
    <w:rsid w:val="00F87661"/>
    <w:rsid w:val="00F9318C"/>
    <w:rsid w:val="00F95D5D"/>
    <w:rsid w:val="00F97BF4"/>
    <w:rsid w:val="00F97D73"/>
    <w:rsid w:val="00F97DF6"/>
    <w:rsid w:val="00FA3135"/>
    <w:rsid w:val="00FB0B85"/>
    <w:rsid w:val="00FB1D5D"/>
    <w:rsid w:val="00FB3BCD"/>
    <w:rsid w:val="00FB59F5"/>
    <w:rsid w:val="00FB5F1C"/>
    <w:rsid w:val="00FB7B82"/>
    <w:rsid w:val="00FC022F"/>
    <w:rsid w:val="00FC229D"/>
    <w:rsid w:val="00FC46BD"/>
    <w:rsid w:val="00FC5F2C"/>
    <w:rsid w:val="00FC7C13"/>
    <w:rsid w:val="00FD2B3A"/>
    <w:rsid w:val="00FD415B"/>
    <w:rsid w:val="00FD66D7"/>
    <w:rsid w:val="00FE268D"/>
    <w:rsid w:val="00FE64F8"/>
    <w:rsid w:val="00FE6CBB"/>
    <w:rsid w:val="00FF19A4"/>
    <w:rsid w:val="00FF3073"/>
    <w:rsid w:val="00FF31F4"/>
    <w:rsid w:val="00FF3834"/>
    <w:rsid w:val="00FF7D02"/>
    <w:rsid w:val="00FF7E61"/>
    <w:rsid w:val="21F757C5"/>
    <w:rsid w:val="3997A0E2"/>
    <w:rsid w:val="60288084"/>
    <w:rsid w:val="66E420BD"/>
    <w:rsid w:val="709FDC2C"/>
    <w:rsid w:val="7D93E3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49B77"/>
  <w15:chartTrackingRefBased/>
  <w15:docId w15:val="{808AC4D4-7E7F-4829-AA5A-43E0CF9E2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lsdException w:name="Emphasis" w:uiPriority="3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2"/>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68B"/>
    <w:pPr>
      <w:suppressAutoHyphens/>
      <w:spacing w:before="200" w:after="200" w:line="280" w:lineRule="atLeast"/>
    </w:pPr>
    <w:rPr>
      <w:color w:val="000000"/>
      <w:sz w:val="22"/>
      <w:lang w:eastAsia="en-US"/>
    </w:rPr>
  </w:style>
  <w:style w:type="paragraph" w:styleId="Heading1">
    <w:name w:val="heading 1"/>
    <w:basedOn w:val="Normal"/>
    <w:next w:val="Normal"/>
    <w:link w:val="Heading1Char"/>
    <w:uiPriority w:val="1"/>
    <w:qFormat/>
    <w:rsid w:val="00A60009"/>
    <w:pPr>
      <w:keepNext/>
      <w:keepLines/>
      <w:spacing w:before="360"/>
      <w:outlineLvl w:val="0"/>
    </w:pPr>
    <w:rPr>
      <w:rFonts w:eastAsia="Times New Roman"/>
      <w:b/>
      <w:color w:val="612C69"/>
      <w:sz w:val="40"/>
      <w:szCs w:val="40"/>
    </w:rPr>
  </w:style>
  <w:style w:type="paragraph" w:styleId="Heading2">
    <w:name w:val="heading 2"/>
    <w:basedOn w:val="Normal"/>
    <w:next w:val="Normal"/>
    <w:link w:val="Heading2Char"/>
    <w:uiPriority w:val="1"/>
    <w:qFormat/>
    <w:rsid w:val="00A60009"/>
    <w:pPr>
      <w:keepNext/>
      <w:keepLines/>
      <w:spacing w:before="360" w:line="360" w:lineRule="atLeast"/>
      <w:outlineLvl w:val="1"/>
    </w:pPr>
    <w:rPr>
      <w:rFonts w:eastAsia="Times New Roman"/>
      <w:b/>
      <w:color w:val="85367B"/>
      <w:sz w:val="34"/>
      <w:szCs w:val="34"/>
    </w:rPr>
  </w:style>
  <w:style w:type="paragraph" w:styleId="Heading3">
    <w:name w:val="heading 3"/>
    <w:basedOn w:val="Normal"/>
    <w:next w:val="Normal"/>
    <w:link w:val="Heading3Char"/>
    <w:uiPriority w:val="1"/>
    <w:qFormat/>
    <w:rsid w:val="00A60009"/>
    <w:pPr>
      <w:keepNext/>
      <w:keepLines/>
      <w:spacing w:before="360"/>
      <w:outlineLvl w:val="2"/>
    </w:pPr>
    <w:rPr>
      <w:rFonts w:eastAsia="Times New Roman"/>
      <w:b/>
      <w:color w:val="5F2E74"/>
      <w:sz w:val="26"/>
      <w:szCs w:val="24"/>
    </w:rPr>
  </w:style>
  <w:style w:type="paragraph" w:styleId="Heading4">
    <w:name w:val="heading 4"/>
    <w:basedOn w:val="Normal"/>
    <w:next w:val="Normal"/>
    <w:link w:val="Heading4Char"/>
    <w:uiPriority w:val="9"/>
    <w:rsid w:val="00D639E4"/>
    <w:pPr>
      <w:keepNext/>
      <w:keepLines/>
      <w:spacing w:before="300"/>
      <w:outlineLvl w:val="3"/>
    </w:pPr>
    <w:rPr>
      <w:rFonts w:eastAsia="Times New Roman"/>
      <w:i/>
      <w:iCs/>
      <w:color w:val="5F2E74"/>
      <w:sz w:val="26"/>
    </w:rPr>
  </w:style>
  <w:style w:type="paragraph" w:styleId="Heading5">
    <w:name w:val="heading 5"/>
    <w:basedOn w:val="Normal"/>
    <w:next w:val="Normal"/>
    <w:link w:val="Heading5Char"/>
    <w:uiPriority w:val="9"/>
    <w:unhideWhenUsed/>
    <w:rsid w:val="00072B7E"/>
    <w:pPr>
      <w:keepNext/>
      <w:keepLines/>
      <w:spacing w:before="300"/>
      <w:outlineLvl w:val="4"/>
    </w:pPr>
    <w:rPr>
      <w:rFonts w:eastAsia="Times New Roman"/>
      <w:b/>
      <w:i/>
      <w:color w:val="5F2E74"/>
    </w:rPr>
  </w:style>
  <w:style w:type="paragraph" w:styleId="Heading6">
    <w:name w:val="heading 6"/>
    <w:basedOn w:val="Normal"/>
    <w:next w:val="Normal"/>
    <w:link w:val="Heading6Char"/>
    <w:uiPriority w:val="9"/>
    <w:unhideWhenUsed/>
    <w:rsid w:val="00AF0899"/>
    <w:pPr>
      <w:keepNext/>
      <w:keepLines/>
      <w:outlineLvl w:val="5"/>
    </w:pPr>
    <w:rPr>
      <w:rFonts w:eastAsia="Times New Roman"/>
      <w:b/>
      <w:i/>
    </w:rPr>
  </w:style>
  <w:style w:type="paragraph" w:styleId="Heading7">
    <w:name w:val="heading 7"/>
    <w:basedOn w:val="Normal"/>
    <w:next w:val="Normal"/>
    <w:link w:val="Heading7Char"/>
    <w:uiPriority w:val="9"/>
    <w:unhideWhenUsed/>
    <w:rsid w:val="00AF0899"/>
    <w:pPr>
      <w:keepNext/>
      <w:keepLines/>
      <w:outlineLvl w:val="6"/>
    </w:pPr>
    <w:rPr>
      <w:rFonts w:eastAsia="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b/>
      <w:sz w:val="16"/>
    </w:rPr>
  </w:style>
  <w:style w:type="character" w:customStyle="1" w:styleId="HeaderChar">
    <w:name w:val="Header Char"/>
    <w:link w:val="Header"/>
    <w:uiPriority w:val="99"/>
    <w:rsid w:val="00AF0899"/>
    <w:rPr>
      <w:rFonts w:ascii="Calibri" w:hAnsi="Calibri"/>
      <w:b/>
      <w:color w:val="000000"/>
      <w:sz w:val="16"/>
      <w:szCs w:val="20"/>
    </w:rPr>
  </w:style>
  <w:style w:type="paragraph" w:styleId="Footer">
    <w:name w:val="footer"/>
    <w:basedOn w:val="Normal"/>
    <w:link w:val="FooterChar"/>
    <w:uiPriority w:val="99"/>
    <w:rsid w:val="00FD66D7"/>
    <w:pPr>
      <w:tabs>
        <w:tab w:val="center" w:pos="4513"/>
        <w:tab w:val="right" w:pos="9026"/>
      </w:tabs>
    </w:pPr>
    <w:rPr>
      <w:color w:val="auto"/>
      <w:sz w:val="20"/>
    </w:rPr>
  </w:style>
  <w:style w:type="character" w:customStyle="1" w:styleId="FooterChar">
    <w:name w:val="Footer Char"/>
    <w:link w:val="Footer"/>
    <w:uiPriority w:val="99"/>
    <w:rsid w:val="00FD66D7"/>
    <w:rPr>
      <w:rFonts w:ascii="Calibri" w:hAnsi="Calibri"/>
      <w:color w:val="auto"/>
    </w:rPr>
  </w:style>
  <w:style w:type="numbering" w:customStyle="1" w:styleId="KCBullets">
    <w:name w:val="KC Bullets"/>
    <w:uiPriority w:val="99"/>
    <w:rsid w:val="00AF0899"/>
    <w:pPr>
      <w:numPr>
        <w:numId w:val="1"/>
      </w:numPr>
    </w:pPr>
  </w:style>
  <w:style w:type="character" w:customStyle="1" w:styleId="Heading2Char">
    <w:name w:val="Heading 2 Char"/>
    <w:link w:val="Heading2"/>
    <w:uiPriority w:val="1"/>
    <w:rsid w:val="00362AB6"/>
    <w:rPr>
      <w:rFonts w:ascii="Calibri" w:eastAsia="Times New Roman" w:hAnsi="Calibri" w:cs="Times New Roman"/>
      <w:b/>
      <w:color w:val="85367B"/>
      <w:sz w:val="34"/>
      <w:szCs w:val="34"/>
    </w:rPr>
  </w:style>
  <w:style w:type="paragraph" w:styleId="Quote">
    <w:name w:val="Quote"/>
    <w:basedOn w:val="Normal"/>
    <w:next w:val="Normal"/>
    <w:link w:val="QuoteChar"/>
    <w:uiPriority w:val="18"/>
    <w:rsid w:val="00FD66D7"/>
    <w:pPr>
      <w:spacing w:before="300" w:after="300" w:line="360" w:lineRule="atLeast"/>
    </w:pPr>
    <w:rPr>
      <w:b/>
      <w:iCs/>
      <w:color w:val="auto"/>
      <w:sz w:val="26"/>
    </w:r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rsid w:val="00FD66D7"/>
    <w:pPr>
      <w:pBdr>
        <w:top w:val="single" w:sz="4" w:space="14" w:color="DDDDDD"/>
        <w:left w:val="single" w:sz="4" w:space="14" w:color="DDDDDD"/>
        <w:bottom w:val="single" w:sz="4" w:space="14" w:color="DDDDDD"/>
        <w:right w:val="single" w:sz="4" w:space="14" w:color="DDDDDD"/>
      </w:pBdr>
      <w:shd w:val="clear" w:color="auto" w:fill="DDDDDD"/>
      <w:spacing w:after="60" w:line="240" w:lineRule="atLeast"/>
      <w:ind w:left="284" w:right="284"/>
    </w:pPr>
  </w:style>
  <w:style w:type="paragraph" w:customStyle="1" w:styleId="Boxed1Bullet">
    <w:name w:val="Boxed 1 Bullet"/>
    <w:basedOn w:val="Boxed1Text"/>
    <w:uiPriority w:val="30"/>
    <w:rsid w:val="00AF0899"/>
    <w:pPr>
      <w:numPr>
        <w:numId w:val="3"/>
      </w:numPr>
    </w:pPr>
  </w:style>
  <w:style w:type="paragraph" w:customStyle="1" w:styleId="Boxed1Heading">
    <w:name w:val="Boxed 1 Heading"/>
    <w:basedOn w:val="Boxed1Text"/>
    <w:uiPriority w:val="29"/>
    <w:rsid w:val="00072B7E"/>
    <w:pPr>
      <w:keepNext/>
      <w:outlineLvl w:val="1"/>
    </w:pPr>
    <w:rPr>
      <w:b/>
    </w:rPr>
  </w:style>
  <w:style w:type="paragraph" w:customStyle="1" w:styleId="Boxed2Text">
    <w:name w:val="Boxed 2 Text"/>
    <w:basedOn w:val="Boxed1Text"/>
    <w:next w:val="Boxed2Bullet"/>
    <w:uiPriority w:val="31"/>
    <w:rsid w:val="00F030E4"/>
    <w:pPr>
      <w:pBdr>
        <w:top w:val="single" w:sz="4" w:space="14" w:color="5F2E74"/>
        <w:left w:val="single" w:sz="4" w:space="14" w:color="5F2E74"/>
        <w:bottom w:val="single" w:sz="4" w:space="14" w:color="5F2E74"/>
        <w:right w:val="single" w:sz="4" w:space="14" w:color="5F2E74"/>
      </w:pBdr>
      <w:shd w:val="clear" w:color="auto" w:fill="auto"/>
    </w:pPr>
  </w:style>
  <w:style w:type="paragraph" w:customStyle="1" w:styleId="Boxed2Bullet">
    <w:name w:val="Boxed 2 Bullet"/>
    <w:basedOn w:val="Boxed2Text"/>
    <w:uiPriority w:val="32"/>
    <w:rsid w:val="00F030E4"/>
    <w:pPr>
      <w:numPr>
        <w:ilvl w:val="1"/>
        <w:numId w:val="3"/>
      </w:numPr>
    </w:pPr>
  </w:style>
  <w:style w:type="paragraph" w:customStyle="1" w:styleId="Boxed2Heading">
    <w:name w:val="Boxed 2 Heading"/>
    <w:basedOn w:val="Boxed2Text"/>
    <w:uiPriority w:val="31"/>
    <w:rsid w:val="00072B7E"/>
    <w:pPr>
      <w:keepNext/>
      <w:outlineLvl w:val="1"/>
    </w:pPr>
    <w:rPr>
      <w:b/>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C56A81"/>
    <w:pPr>
      <w:numPr>
        <w:numId w:val="11"/>
      </w:numPr>
      <w:ind w:left="852"/>
    </w:pPr>
  </w:style>
  <w:style w:type="paragraph" w:customStyle="1" w:styleId="Bullet2">
    <w:name w:val="Bullet 2"/>
    <w:basedOn w:val="Normal"/>
    <w:uiPriority w:val="5"/>
    <w:unhideWhenUsed/>
    <w:rsid w:val="008F4435"/>
    <w:pPr>
      <w:numPr>
        <w:ilvl w:val="1"/>
        <w:numId w:val="11"/>
      </w:numPr>
      <w:spacing w:before="120" w:after="120" w:line="240" w:lineRule="auto"/>
      <w:ind w:left="568"/>
    </w:pPr>
  </w:style>
  <w:style w:type="paragraph" w:customStyle="1" w:styleId="Bullet3">
    <w:name w:val="Bullet 3"/>
    <w:basedOn w:val="Normal"/>
    <w:uiPriority w:val="5"/>
    <w:unhideWhenUsed/>
    <w:rsid w:val="00A60009"/>
    <w:pPr>
      <w:numPr>
        <w:ilvl w:val="2"/>
        <w:numId w:val="11"/>
      </w:numPr>
      <w:ind w:left="852"/>
    </w:pPr>
  </w:style>
  <w:style w:type="paragraph" w:styleId="Caption">
    <w:name w:val="caption"/>
    <w:basedOn w:val="Normal"/>
    <w:next w:val="Normal"/>
    <w:uiPriority w:val="19"/>
    <w:rsid w:val="0060368B"/>
    <w:pPr>
      <w:spacing w:before="0" w:after="480"/>
    </w:pPr>
    <w:rPr>
      <w:iCs/>
      <w:color w:val="auto"/>
      <w:szCs w:val="18"/>
    </w:rPr>
  </w:style>
  <w:style w:type="table" w:styleId="GridTable5Dark-Accent1">
    <w:name w:val="Grid Table 5 Dark Accent 1"/>
    <w:basedOn w:val="TableNormal"/>
    <w:uiPriority w:val="50"/>
    <w:rsid w:val="00AF089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CDE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2E7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2E7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2E7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2E74"/>
      </w:tcPr>
    </w:tblStylePr>
    <w:tblStylePr w:type="band1Vert">
      <w:tblPr/>
      <w:tcPr>
        <w:shd w:val="clear" w:color="auto" w:fill="C59BD7"/>
      </w:tcPr>
    </w:tblStylePr>
    <w:tblStylePr w:type="band1Horz">
      <w:tblPr/>
      <w:tcPr>
        <w:shd w:val="clear" w:color="auto" w:fill="C59BD7"/>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Calibri" w:hAnsi="Calibri"/>
        <w:b/>
        <w:bCs/>
        <w:caps w:val="0"/>
        <w:smallCaps w:val="0"/>
        <w:color w:val="FFFFFF"/>
        <w:sz w:val="18"/>
      </w:rPr>
      <w:tblPr/>
      <w:trPr>
        <w:cantSplit w:val="0"/>
        <w:tblHeader/>
      </w:tr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5F2E74"/>
      </w:tcPr>
    </w:tblStylePr>
    <w:tblStylePr w:type="lastRow">
      <w:rPr>
        <w:b/>
        <w:bCs/>
        <w:color w:val="00000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BFBFB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2E74"/>
      </w:tcPr>
    </w:tblStylePr>
    <w:tblStylePr w:type="lastCol">
      <w:pPr>
        <w:jc w:val="right"/>
      </w:pPr>
      <w:rPr>
        <w:b/>
        <w:bCs/>
        <w:color w:val="000000"/>
      </w:rPr>
      <w:tblPr/>
      <w:tcPr>
        <w:tcBorders>
          <w:top w:val="single" w:sz="4" w:space="0" w:color="FFFFFF"/>
          <w:bottom w:val="single" w:sz="4" w:space="0" w:color="FFFFFF"/>
          <w:right w:val="single" w:sz="4" w:space="0" w:color="FFFFFF"/>
          <w:insideV w:val="nil"/>
        </w:tcBorders>
        <w:shd w:val="clear" w:color="auto" w:fill="BFBFBF"/>
      </w:tcPr>
    </w:tblStylePr>
    <w:tblStylePr w:type="band1Vert">
      <w:tblPr/>
      <w:tcPr>
        <w:shd w:val="clear" w:color="auto" w:fill="E2CDEB"/>
      </w:tcPr>
    </w:tblStylePr>
    <w:tblStylePr w:type="band2Vert">
      <w:tblPr/>
      <w:tcPr>
        <w:shd w:val="clear" w:color="auto" w:fill="C59BD7"/>
      </w:tcPr>
    </w:tblStylePr>
    <w:tblStylePr w:type="band1Horz">
      <w:tblPr/>
      <w:tcPr>
        <w:shd w:val="clear" w:color="auto" w:fill="E2CDEB"/>
      </w:tcPr>
    </w:tblStylePr>
    <w:tblStylePr w:type="band2Horz">
      <w:tblPr/>
      <w:tcPr>
        <w:shd w:val="clear" w:color="auto" w:fill="C59BD7"/>
      </w:tcPr>
    </w:tblStylePr>
  </w:style>
  <w:style w:type="table" w:customStyle="1" w:styleId="DefaultTable2">
    <w:name w:val="Default Table 2"/>
    <w:basedOn w:val="TableNormal"/>
    <w:uiPriority w:val="99"/>
    <w:rsid w:val="00AF0899"/>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28" w:type="dxa"/>
        <w:left w:w="57" w:type="dxa"/>
        <w:bottom w:w="28" w:type="dxa"/>
        <w:right w:w="57" w:type="dxa"/>
      </w:tblCellMar>
    </w:tblPr>
    <w:tblStylePr w:type="firstRow">
      <w:rPr>
        <w:b/>
      </w:rPr>
      <w:tblPr/>
      <w:tcPr>
        <w:shd w:val="clear" w:color="auto" w:fill="A6A6A6"/>
      </w:tcPr>
    </w:tblStylePr>
    <w:tblStylePr w:type="lastRow">
      <w:rPr>
        <w:b/>
      </w:rPr>
      <w:tblPr/>
      <w:tcPr>
        <w:shd w:val="clear" w:color="auto" w:fill="D9D9D9"/>
      </w:tcPr>
    </w:tblStylePr>
    <w:tblStylePr w:type="firstCol">
      <w:rPr>
        <w:b/>
      </w:rPr>
      <w:tblPr/>
      <w:tcPr>
        <w:shd w:val="clear" w:color="auto" w:fill="F2F2F2"/>
      </w:tcPr>
    </w:tblStylePr>
    <w:tblStylePr w:type="lastCol">
      <w:rPr>
        <w:b/>
      </w:rPr>
      <w:tblPr/>
      <w:tcPr>
        <w:shd w:val="clear" w:color="auto" w:fill="F2F2F2"/>
      </w:tcPr>
    </w:tblStylePr>
    <w:tblStylePr w:type="band1Vert">
      <w:tblPr/>
      <w:tcPr>
        <w:shd w:val="clear" w:color="auto" w:fill="F2F2F2"/>
      </w:tcPr>
    </w:tblStylePr>
    <w:tblStylePr w:type="band2Vert">
      <w:tblPr/>
      <w:tcPr>
        <w:shd w:val="clear" w:color="auto" w:fill="FFFFFF"/>
      </w:tcPr>
    </w:tblStylePr>
    <w:tblStylePr w:type="band1Horz">
      <w:tblPr/>
      <w:tcPr>
        <w:shd w:val="clear" w:color="auto" w:fill="F2F2F2"/>
      </w:tcPr>
    </w:tblStylePr>
    <w:tblStylePr w:type="band2Horz">
      <w:tblPr/>
      <w:tcPr>
        <w:shd w:val="clear" w:color="auto" w:fill="FFFFFF"/>
      </w:tcPr>
    </w:tblStylePr>
  </w:style>
  <w:style w:type="character" w:styleId="Emphasis">
    <w:name w:val="Emphasis"/>
    <w:uiPriority w:val="33"/>
    <w:rsid w:val="00AF0899"/>
    <w:rPr>
      <w:i/>
      <w:iCs/>
    </w:rPr>
  </w:style>
  <w:style w:type="numbering" w:customStyle="1" w:styleId="FigureNumbers">
    <w:name w:val="Figure Numbers"/>
    <w:uiPriority w:val="99"/>
    <w:rsid w:val="00AF0899"/>
    <w:pPr>
      <w:numPr>
        <w:numId w:val="5"/>
      </w:numPr>
    </w:pPr>
  </w:style>
  <w:style w:type="character" w:customStyle="1" w:styleId="QuoteChar">
    <w:name w:val="Quote Char"/>
    <w:link w:val="Quote"/>
    <w:uiPriority w:val="18"/>
    <w:rsid w:val="00FD66D7"/>
    <w:rPr>
      <w:b/>
      <w:iCs/>
      <w:color w:val="auto"/>
      <w:sz w:val="26"/>
    </w:rPr>
  </w:style>
  <w:style w:type="character" w:styleId="FollowedHyperlink">
    <w:name w:val="FollowedHyperlink"/>
    <w:uiPriority w:val="99"/>
    <w:rsid w:val="00AF0899"/>
    <w:rPr>
      <w:color w:val="0070C0"/>
      <w:u w:val="single"/>
    </w:rPr>
  </w:style>
  <w:style w:type="character" w:styleId="FootnoteReference">
    <w:name w:val="footnote reference"/>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link w:val="FootnoteText"/>
    <w:uiPriority w:val="99"/>
    <w:rsid w:val="00AF0899"/>
    <w:rPr>
      <w:color w:val="000000"/>
      <w:sz w:val="18"/>
      <w:szCs w:val="20"/>
    </w:rPr>
  </w:style>
  <w:style w:type="character" w:customStyle="1" w:styleId="Heading1Char">
    <w:name w:val="Heading 1 Char"/>
    <w:link w:val="Heading1"/>
    <w:uiPriority w:val="1"/>
    <w:rsid w:val="00362AB6"/>
    <w:rPr>
      <w:rFonts w:ascii="Calibri" w:eastAsia="Times New Roman" w:hAnsi="Calibri" w:cs="Times New Roman"/>
      <w:b/>
      <w:color w:val="612C69"/>
      <w:sz w:val="40"/>
      <w:szCs w:val="40"/>
    </w:rPr>
  </w:style>
  <w:style w:type="character" w:customStyle="1" w:styleId="Heading3Char">
    <w:name w:val="Heading 3 Char"/>
    <w:link w:val="Heading3"/>
    <w:uiPriority w:val="1"/>
    <w:rsid w:val="00362AB6"/>
    <w:rPr>
      <w:rFonts w:ascii="Calibri" w:eastAsia="Times New Roman" w:hAnsi="Calibri" w:cs="Times New Roman"/>
      <w:b/>
      <w:color w:val="5F2E74"/>
      <w:sz w:val="26"/>
      <w:szCs w:val="24"/>
    </w:rPr>
  </w:style>
  <w:style w:type="character" w:customStyle="1" w:styleId="Heading4Char">
    <w:name w:val="Heading 4 Char"/>
    <w:link w:val="Heading4"/>
    <w:uiPriority w:val="9"/>
    <w:rsid w:val="00D639E4"/>
    <w:rPr>
      <w:rFonts w:eastAsia="Times New Roman" w:cs="Times New Roman"/>
      <w:i/>
      <w:iCs/>
      <w:color w:val="5F2E74"/>
      <w:sz w:val="26"/>
    </w:rPr>
  </w:style>
  <w:style w:type="character" w:customStyle="1" w:styleId="Heading5Char">
    <w:name w:val="Heading 5 Char"/>
    <w:link w:val="Heading5"/>
    <w:uiPriority w:val="9"/>
    <w:rsid w:val="00072B7E"/>
    <w:rPr>
      <w:rFonts w:eastAsia="Times New Roman"/>
      <w:b/>
      <w:i/>
      <w:color w:val="5F2E74"/>
      <w:sz w:val="22"/>
      <w:lang w:eastAsia="en-US"/>
    </w:rPr>
  </w:style>
  <w:style w:type="character" w:customStyle="1" w:styleId="Heading6Char">
    <w:name w:val="Heading 6 Char"/>
    <w:link w:val="Heading6"/>
    <w:uiPriority w:val="9"/>
    <w:rsid w:val="00B83AB4"/>
    <w:rPr>
      <w:rFonts w:eastAsia="Times New Roman" w:cs="Times New Roman"/>
      <w:b/>
      <w:i/>
      <w:sz w:val="22"/>
    </w:rPr>
  </w:style>
  <w:style w:type="character" w:customStyle="1" w:styleId="Heading7Char">
    <w:name w:val="Heading 7 Char"/>
    <w:link w:val="Heading7"/>
    <w:uiPriority w:val="9"/>
    <w:rsid w:val="00B83AB4"/>
    <w:rPr>
      <w:rFonts w:eastAsia="Times New Roman" w:cs="Times New Roman"/>
      <w:i/>
      <w:iCs/>
      <w:sz w:val="22"/>
    </w:rPr>
  </w:style>
  <w:style w:type="character" w:styleId="Hyperlink">
    <w:name w:val="Hyperlink"/>
    <w:uiPriority w:val="99"/>
    <w:rsid w:val="00362AB6"/>
    <w:rPr>
      <w:color w:val="943C84"/>
      <w:u w:val="single"/>
    </w:rPr>
  </w:style>
  <w:style w:type="character" w:styleId="IntenseEmphasis">
    <w:name w:val="Intense Emphasis"/>
    <w:uiPriority w:val="33"/>
    <w:rsid w:val="00AF0899"/>
    <w:rPr>
      <w:b/>
      <w:i/>
      <w:iCs/>
      <w:color w:val="000000"/>
    </w:rPr>
  </w:style>
  <w:style w:type="paragraph" w:customStyle="1" w:styleId="IntroPara">
    <w:name w:val="Intro Para"/>
    <w:basedOn w:val="Normal"/>
    <w:uiPriority w:val="1"/>
    <w:unhideWhenUsed/>
    <w:rsid w:val="00B83AB4"/>
    <w:pPr>
      <w:pBdr>
        <w:left w:val="single" w:sz="24" w:space="12" w:color="9DC44D"/>
      </w:pBdr>
      <w:spacing w:line="420" w:lineRule="atLeast"/>
      <w:ind w:left="284" w:right="1701"/>
      <w:contextualSpacing/>
    </w:pPr>
    <w:rPr>
      <w:color w:val="5F2E74"/>
      <w:sz w:val="32"/>
    </w:rPr>
  </w:style>
  <w:style w:type="numbering" w:customStyle="1" w:styleId="List1Numbered">
    <w:name w:val="List 1 Numbered"/>
    <w:uiPriority w:val="99"/>
    <w:rsid w:val="00DF74BA"/>
    <w:pPr>
      <w:numPr>
        <w:numId w:val="6"/>
      </w:numPr>
    </w:pPr>
  </w:style>
  <w:style w:type="paragraph" w:customStyle="1" w:styleId="List1Numbered1">
    <w:name w:val="List 1 Numbered 1"/>
    <w:basedOn w:val="Normal"/>
    <w:uiPriority w:val="2"/>
    <w:qFormat/>
    <w:rsid w:val="00DF74BA"/>
    <w:pPr>
      <w:numPr>
        <w:numId w:val="7"/>
      </w:numPr>
    </w:pPr>
  </w:style>
  <w:style w:type="paragraph" w:customStyle="1" w:styleId="List1Numbered2">
    <w:name w:val="List 1 Numbered 2"/>
    <w:basedOn w:val="Normal"/>
    <w:uiPriority w:val="4"/>
    <w:unhideWhenUsed/>
    <w:rsid w:val="00DF74BA"/>
    <w:pPr>
      <w:numPr>
        <w:ilvl w:val="1"/>
        <w:numId w:val="7"/>
      </w:numPr>
    </w:pPr>
  </w:style>
  <w:style w:type="paragraph" w:customStyle="1" w:styleId="List1Numbered3">
    <w:name w:val="List 1 Numbered 3"/>
    <w:basedOn w:val="Normal"/>
    <w:uiPriority w:val="4"/>
    <w:unhideWhenUsed/>
    <w:rsid w:val="00DF74BA"/>
    <w:pPr>
      <w:numPr>
        <w:ilvl w:val="2"/>
        <w:numId w:val="7"/>
      </w:numPr>
    </w:pPr>
  </w:style>
  <w:style w:type="paragraph" w:styleId="NoSpacing">
    <w:name w:val="No Spacing"/>
    <w:uiPriority w:val="1"/>
    <w:unhideWhenUsed/>
    <w:rsid w:val="00AF0899"/>
    <w:pPr>
      <w:spacing w:before="120"/>
    </w:pPr>
    <w:rPr>
      <w:color w:val="000000"/>
      <w:lang w:eastAsia="en-US"/>
    </w:rPr>
  </w:style>
  <w:style w:type="numbering" w:customStyle="1" w:styleId="NumberedHeadings">
    <w:name w:val="Numbered Headings"/>
    <w:uiPriority w:val="99"/>
    <w:rsid w:val="003449A0"/>
    <w:pPr>
      <w:numPr>
        <w:numId w:val="8"/>
      </w:numPr>
    </w:pPr>
  </w:style>
  <w:style w:type="paragraph" w:customStyle="1" w:styleId="PullOut">
    <w:name w:val="Pull Out"/>
    <w:basedOn w:val="Quote"/>
    <w:uiPriority w:val="22"/>
    <w:rsid w:val="00FD66D7"/>
  </w:style>
  <w:style w:type="character" w:styleId="Strong">
    <w:name w:val="Strong"/>
    <w:uiPriority w:val="33"/>
    <w:rsid w:val="00AF0899"/>
    <w:rPr>
      <w:b/>
      <w:bCs/>
    </w:rPr>
  </w:style>
  <w:style w:type="paragraph" w:styleId="Subtitle">
    <w:name w:val="Subtitle"/>
    <w:basedOn w:val="Normal"/>
    <w:next w:val="Normal"/>
    <w:link w:val="SubtitleChar"/>
    <w:uiPriority w:val="23"/>
    <w:rsid w:val="00B83AB4"/>
    <w:pPr>
      <w:keepLines/>
      <w:numPr>
        <w:ilvl w:val="1"/>
      </w:numPr>
      <w:pBdr>
        <w:left w:val="single" w:sz="24" w:space="15" w:color="9DC44D"/>
      </w:pBdr>
      <w:spacing w:line="420" w:lineRule="atLeast"/>
      <w:ind w:left="284" w:right="1701"/>
      <w:contextualSpacing/>
    </w:pPr>
    <w:rPr>
      <w:rFonts w:eastAsia="Times New Roman"/>
      <w:color w:val="5F2E74"/>
      <w:sz w:val="32"/>
      <w:szCs w:val="22"/>
    </w:rPr>
  </w:style>
  <w:style w:type="character" w:customStyle="1" w:styleId="SubtitleChar">
    <w:name w:val="Subtitle Char"/>
    <w:link w:val="Subtitle"/>
    <w:uiPriority w:val="23"/>
    <w:rsid w:val="00B83AB4"/>
    <w:rPr>
      <w:rFonts w:eastAsia="Times New Roman"/>
      <w:color w:val="5F2E74"/>
      <w:sz w:val="32"/>
      <w:szCs w:val="22"/>
    </w:rPr>
  </w:style>
  <w:style w:type="table" w:styleId="TableGrid">
    <w:name w:val="Table Grid"/>
    <w:basedOn w:val="TableNormal"/>
    <w:uiPriority w:val="39"/>
    <w:rsid w:val="00AF08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9"/>
      </w:numPr>
    </w:pPr>
  </w:style>
  <w:style w:type="paragraph" w:styleId="Title">
    <w:name w:val="Title"/>
    <w:basedOn w:val="Heading1"/>
    <w:next w:val="Normal"/>
    <w:link w:val="TitleChar"/>
    <w:uiPriority w:val="3"/>
    <w:qFormat/>
    <w:rsid w:val="00A60009"/>
    <w:rPr>
      <w:rFonts w:ascii="Calibri Light" w:hAnsi="Calibri Light" w:cs="Calibri Light"/>
      <w:b w:val="0"/>
      <w:sz w:val="48"/>
      <w:szCs w:val="48"/>
    </w:rPr>
  </w:style>
  <w:style w:type="character" w:customStyle="1" w:styleId="TitleChar">
    <w:name w:val="Title Char"/>
    <w:link w:val="Title"/>
    <w:uiPriority w:val="3"/>
    <w:rsid w:val="00362AB6"/>
    <w:rPr>
      <w:rFonts w:ascii="Calibri Light" w:eastAsia="Times New Roman" w:hAnsi="Calibri Light" w:cs="Calibri Light"/>
      <w:color w:val="612C69"/>
      <w:sz w:val="48"/>
      <w:szCs w:val="48"/>
    </w:rPr>
  </w:style>
  <w:style w:type="paragraph" w:styleId="TOC1">
    <w:name w:val="toc 1"/>
    <w:basedOn w:val="Normal"/>
    <w:next w:val="Normal"/>
    <w:autoRedefine/>
    <w:uiPriority w:val="39"/>
    <w:rsid w:val="009F7427"/>
    <w:pPr>
      <w:keepNext/>
      <w:tabs>
        <w:tab w:val="right" w:leader="dot" w:pos="9628"/>
      </w:tabs>
      <w:spacing w:before="120" w:after="120" w:line="240" w:lineRule="auto"/>
    </w:pPr>
    <w:rPr>
      <w:noProof/>
      <w:color w:val="auto"/>
      <w:sz w:val="24"/>
    </w:rPr>
  </w:style>
  <w:style w:type="paragraph" w:styleId="TOC2">
    <w:name w:val="toc 2"/>
    <w:basedOn w:val="Normal"/>
    <w:next w:val="Normal"/>
    <w:autoRedefine/>
    <w:uiPriority w:val="39"/>
    <w:rsid w:val="000A2A81"/>
    <w:pPr>
      <w:tabs>
        <w:tab w:val="right" w:leader="dot" w:pos="9628"/>
      </w:tabs>
      <w:spacing w:before="120" w:after="120" w:line="240" w:lineRule="auto"/>
      <w:ind w:left="567" w:hanging="283"/>
    </w:pPr>
    <w:rPr>
      <w:noProof/>
    </w:rPr>
  </w:style>
  <w:style w:type="paragraph" w:styleId="TOC3">
    <w:name w:val="toc 3"/>
    <w:basedOn w:val="Normal"/>
    <w:next w:val="Normal"/>
    <w:autoRedefine/>
    <w:uiPriority w:val="39"/>
    <w:rsid w:val="0067135E"/>
    <w:pPr>
      <w:tabs>
        <w:tab w:val="right" w:leader="dot" w:pos="9628"/>
      </w:tabs>
      <w:spacing w:before="120" w:after="120" w:line="240" w:lineRule="auto"/>
      <w:ind w:left="1134"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0"/>
      </w:numPr>
    </w:pPr>
  </w:style>
  <w:style w:type="paragraph" w:customStyle="1" w:styleId="Reporttitle-H1">
    <w:name w:val="Report title - H1"/>
    <w:basedOn w:val="Normal"/>
    <w:link w:val="Reporttitle-H1Char"/>
    <w:uiPriority w:val="3"/>
    <w:qFormat/>
    <w:rsid w:val="00072B7E"/>
    <w:pPr>
      <w:spacing w:before="3960"/>
      <w:outlineLvl w:val="0"/>
    </w:pPr>
    <w:rPr>
      <w:b/>
      <w:noProof/>
      <w:color w:val="FFFFFF"/>
      <w:sz w:val="120"/>
      <w:szCs w:val="120"/>
      <w:lang w:eastAsia="en-AU"/>
    </w:rPr>
  </w:style>
  <w:style w:type="paragraph" w:customStyle="1" w:styleId="Reportsubtitle">
    <w:name w:val="Report subtitle"/>
    <w:basedOn w:val="Normal"/>
    <w:link w:val="ReportsubtitleChar"/>
    <w:uiPriority w:val="4"/>
    <w:qFormat/>
    <w:rsid w:val="00072B7E"/>
    <w:pPr>
      <w:pBdr>
        <w:left w:val="single" w:sz="48" w:space="25" w:color="9DC44D"/>
      </w:pBdr>
      <w:spacing w:before="0"/>
      <w:ind w:left="709"/>
    </w:pPr>
    <w:rPr>
      <w:color w:val="FFFFFF"/>
      <w:sz w:val="60"/>
      <w:szCs w:val="60"/>
    </w:rPr>
  </w:style>
  <w:style w:type="character" w:customStyle="1" w:styleId="Reporttitle-H1Char">
    <w:name w:val="Report title - H1 Char"/>
    <w:link w:val="Reporttitle-H1"/>
    <w:uiPriority w:val="3"/>
    <w:rsid w:val="00072B7E"/>
    <w:rPr>
      <w:b/>
      <w:noProof/>
      <w:color w:val="FFFFFF"/>
      <w:sz w:val="120"/>
      <w:szCs w:val="120"/>
    </w:rPr>
  </w:style>
  <w:style w:type="character" w:customStyle="1" w:styleId="ReportsubtitleChar">
    <w:name w:val="Report subtitle Char"/>
    <w:link w:val="Reportsubtitle"/>
    <w:uiPriority w:val="4"/>
    <w:rsid w:val="00072B7E"/>
    <w:rPr>
      <w:color w:val="FFFFFF"/>
      <w:sz w:val="60"/>
      <w:szCs w:val="60"/>
      <w:lang w:eastAsia="en-US"/>
    </w:rPr>
  </w:style>
  <w:style w:type="table" w:styleId="ListTable3-Accent2">
    <w:name w:val="List Table 3 Accent 2"/>
    <w:basedOn w:val="TableNormal"/>
    <w:uiPriority w:val="48"/>
    <w:rsid w:val="0067135E"/>
    <w:tblPr>
      <w:tblStyleRowBandSize w:val="1"/>
      <w:tblStyleColBandSize w:val="1"/>
      <w:tblBorders>
        <w:top w:val="single" w:sz="4" w:space="0" w:color="962C8B"/>
        <w:left w:val="single" w:sz="4" w:space="0" w:color="962C8B"/>
        <w:bottom w:val="single" w:sz="4" w:space="0" w:color="962C8B"/>
        <w:right w:val="single" w:sz="4" w:space="0" w:color="962C8B"/>
      </w:tblBorders>
    </w:tblPr>
    <w:tblStylePr w:type="firstRow">
      <w:rPr>
        <w:b/>
        <w:bCs/>
        <w:color w:val="FFFFFF"/>
      </w:rPr>
      <w:tblPr/>
      <w:tcPr>
        <w:shd w:val="clear" w:color="auto" w:fill="962C8B"/>
      </w:tcPr>
    </w:tblStylePr>
    <w:tblStylePr w:type="lastRow">
      <w:rPr>
        <w:b/>
        <w:bCs/>
      </w:rPr>
      <w:tblPr/>
      <w:tcPr>
        <w:tcBorders>
          <w:top w:val="double" w:sz="4" w:space="0" w:color="962C8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62C8B"/>
          <w:right w:val="single" w:sz="4" w:space="0" w:color="962C8B"/>
        </w:tcBorders>
      </w:tcPr>
    </w:tblStylePr>
    <w:tblStylePr w:type="band1Horz">
      <w:tblPr/>
      <w:tcPr>
        <w:tcBorders>
          <w:top w:val="single" w:sz="4" w:space="0" w:color="962C8B"/>
          <w:bottom w:val="single" w:sz="4" w:space="0" w:color="962C8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left w:val="nil"/>
        </w:tcBorders>
      </w:tcPr>
    </w:tblStylePr>
    <w:tblStylePr w:type="swCell">
      <w:tblPr/>
      <w:tcPr>
        <w:tcBorders>
          <w:top w:val="double" w:sz="4" w:space="0" w:color="962C8B"/>
          <w:right w:val="nil"/>
        </w:tcBorders>
      </w:tcPr>
    </w:tblStylePr>
  </w:style>
  <w:style w:type="table" w:customStyle="1" w:styleId="NDISCommission">
    <w:name w:val="NDIS Commission"/>
    <w:basedOn w:val="ListTable3-Accent2"/>
    <w:uiPriority w:val="99"/>
    <w:rsid w:val="004359DF"/>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rPr>
        <w:rFonts w:ascii="Calibri" w:hAnsi="Calibri"/>
        <w:b/>
        <w:bCs/>
        <w:color w:val="FFFFFF"/>
        <w:sz w:val="22"/>
      </w:rPr>
      <w:tblPr/>
      <w:tcPr>
        <w:shd w:val="clear" w:color="auto" w:fill="962C8B"/>
      </w:tcPr>
    </w:tblStylePr>
    <w:tblStylePr w:type="lastRow">
      <w:rPr>
        <w:b/>
        <w:bCs/>
      </w:rPr>
      <w:tblPr/>
      <w:tcPr>
        <w:tcBorders>
          <w:top w:val="double" w:sz="4" w:space="0" w:color="962C8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62C8B"/>
          <w:right w:val="single" w:sz="4" w:space="0" w:color="962C8B"/>
        </w:tcBorders>
      </w:tcPr>
    </w:tblStylePr>
    <w:tblStylePr w:type="band1Horz">
      <w:tblPr/>
      <w:tcPr>
        <w:tcBorders>
          <w:top w:val="single" w:sz="4" w:space="0" w:color="962C8B"/>
          <w:bottom w:val="single" w:sz="4" w:space="0" w:color="962C8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left w:val="nil"/>
        </w:tcBorders>
      </w:tcPr>
    </w:tblStylePr>
    <w:tblStylePr w:type="swCell">
      <w:tblPr/>
      <w:tcPr>
        <w:tcBorders>
          <w:top w:val="double" w:sz="4" w:space="0" w:color="962C8B"/>
          <w:right w:val="nil"/>
        </w:tcBorders>
      </w:tcPr>
    </w:tblStylePr>
  </w:style>
  <w:style w:type="paragraph" w:styleId="BalloonText">
    <w:name w:val="Balloon Text"/>
    <w:basedOn w:val="Normal"/>
    <w:link w:val="BalloonTextChar"/>
    <w:uiPriority w:val="99"/>
    <w:semiHidden/>
    <w:unhideWhenUsed/>
    <w:rsid w:val="004359DF"/>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359DF"/>
    <w:rPr>
      <w:rFonts w:ascii="Segoe UI" w:hAnsi="Segoe UI" w:cs="Segoe UI"/>
      <w:sz w:val="18"/>
      <w:szCs w:val="18"/>
    </w:rPr>
  </w:style>
  <w:style w:type="paragraph" w:styleId="ListParagraph">
    <w:name w:val="List Paragraph"/>
    <w:basedOn w:val="Normal"/>
    <w:uiPriority w:val="34"/>
    <w:unhideWhenUsed/>
    <w:qFormat/>
    <w:rsid w:val="000F7AE2"/>
    <w:pPr>
      <w:ind w:left="720"/>
      <w:contextualSpacing/>
    </w:pPr>
  </w:style>
  <w:style w:type="paragraph" w:customStyle="1" w:styleId="Heading1numbered">
    <w:name w:val="Heading 1 numbered"/>
    <w:basedOn w:val="Heading1"/>
    <w:link w:val="Heading1numberedChar"/>
    <w:qFormat/>
    <w:rsid w:val="00223D56"/>
    <w:pPr>
      <w:numPr>
        <w:numId w:val="12"/>
      </w:numPr>
    </w:pPr>
  </w:style>
  <w:style w:type="character" w:customStyle="1" w:styleId="Heading1numberedChar">
    <w:name w:val="Heading 1 numbered Char"/>
    <w:link w:val="Heading1numbered"/>
    <w:rsid w:val="00223D56"/>
    <w:rPr>
      <w:rFonts w:eastAsia="Times New Roman"/>
      <w:b/>
      <w:color w:val="612C69"/>
      <w:sz w:val="40"/>
      <w:szCs w:val="40"/>
      <w:lang w:eastAsia="en-US"/>
    </w:rPr>
  </w:style>
  <w:style w:type="table" w:styleId="GridTable1Light">
    <w:name w:val="Grid Table 1 Light"/>
    <w:basedOn w:val="TableNormal"/>
    <w:uiPriority w:val="46"/>
    <w:rsid w:val="00CA15E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Heading2-numbered">
    <w:name w:val="Heading 2 - numbered"/>
    <w:basedOn w:val="Heading2"/>
    <w:link w:val="Heading2-numberedChar"/>
    <w:qFormat/>
    <w:rsid w:val="00383E13"/>
    <w:pPr>
      <w:numPr>
        <w:numId w:val="13"/>
      </w:numPr>
      <w:ind w:left="426" w:hanging="426"/>
    </w:pPr>
  </w:style>
  <w:style w:type="paragraph" w:customStyle="1" w:styleId="TableParagraph">
    <w:name w:val="Table Paragraph"/>
    <w:basedOn w:val="Normal"/>
    <w:uiPriority w:val="1"/>
    <w:qFormat/>
    <w:rsid w:val="0059319A"/>
    <w:pPr>
      <w:widowControl w:val="0"/>
      <w:suppressAutoHyphens w:val="0"/>
      <w:autoSpaceDE w:val="0"/>
      <w:autoSpaceDN w:val="0"/>
      <w:spacing w:before="0" w:after="0" w:line="240" w:lineRule="auto"/>
    </w:pPr>
    <w:rPr>
      <w:rFonts w:ascii="Arial" w:eastAsia="Arial" w:hAnsi="Arial" w:cs="Arial"/>
      <w:color w:val="auto"/>
      <w:szCs w:val="22"/>
      <w:lang w:val="en-US"/>
    </w:rPr>
  </w:style>
  <w:style w:type="table" w:styleId="GridTable4-Accent1">
    <w:name w:val="Grid Table 4 Accent 1"/>
    <w:basedOn w:val="TableNormal"/>
    <w:uiPriority w:val="49"/>
    <w:rsid w:val="00C23795"/>
    <w:tblPr>
      <w:tblStyleRowBandSize w:val="1"/>
      <w:tblStyleColBandSize w:val="1"/>
      <w:tblBorders>
        <w:top w:val="single" w:sz="4" w:space="0" w:color="A869C3"/>
        <w:left w:val="single" w:sz="4" w:space="0" w:color="A869C3"/>
        <w:bottom w:val="single" w:sz="4" w:space="0" w:color="A869C3"/>
        <w:right w:val="single" w:sz="4" w:space="0" w:color="A869C3"/>
        <w:insideH w:val="single" w:sz="4" w:space="0" w:color="A869C3"/>
        <w:insideV w:val="single" w:sz="4" w:space="0" w:color="A869C3"/>
      </w:tblBorders>
    </w:tblPr>
    <w:tblStylePr w:type="firstRow">
      <w:rPr>
        <w:b/>
        <w:bCs/>
        <w:color w:val="FFFFFF"/>
      </w:rPr>
      <w:tblPr/>
      <w:tcPr>
        <w:tcBorders>
          <w:top w:val="single" w:sz="4" w:space="0" w:color="5F2E74"/>
          <w:left w:val="single" w:sz="4" w:space="0" w:color="5F2E74"/>
          <w:bottom w:val="single" w:sz="4" w:space="0" w:color="5F2E74"/>
          <w:right w:val="single" w:sz="4" w:space="0" w:color="5F2E74"/>
          <w:insideH w:val="nil"/>
          <w:insideV w:val="nil"/>
        </w:tcBorders>
        <w:shd w:val="clear" w:color="auto" w:fill="5F2E74"/>
      </w:tcPr>
    </w:tblStylePr>
    <w:tblStylePr w:type="lastRow">
      <w:rPr>
        <w:b/>
        <w:bCs/>
      </w:rPr>
      <w:tblPr/>
      <w:tcPr>
        <w:tcBorders>
          <w:top w:val="double" w:sz="4" w:space="0" w:color="5F2E74"/>
        </w:tcBorders>
      </w:tcPr>
    </w:tblStylePr>
    <w:tblStylePr w:type="firstCol">
      <w:rPr>
        <w:b/>
        <w:bCs/>
      </w:rPr>
    </w:tblStylePr>
    <w:tblStylePr w:type="lastCol">
      <w:rPr>
        <w:b/>
        <w:bCs/>
      </w:rPr>
    </w:tblStylePr>
    <w:tblStylePr w:type="band1Vert">
      <w:tblPr/>
      <w:tcPr>
        <w:shd w:val="clear" w:color="auto" w:fill="E2CDEB"/>
      </w:tcPr>
    </w:tblStylePr>
    <w:tblStylePr w:type="band1Horz">
      <w:tblPr/>
      <w:tcPr>
        <w:shd w:val="clear" w:color="auto" w:fill="E2CDEB"/>
      </w:tcPr>
    </w:tblStylePr>
  </w:style>
  <w:style w:type="character" w:styleId="CommentReference">
    <w:name w:val="annotation reference"/>
    <w:uiPriority w:val="99"/>
    <w:semiHidden/>
    <w:unhideWhenUsed/>
    <w:rsid w:val="00F1066E"/>
    <w:rPr>
      <w:sz w:val="16"/>
      <w:szCs w:val="16"/>
    </w:rPr>
  </w:style>
  <w:style w:type="paragraph" w:styleId="CommentText">
    <w:name w:val="annotation text"/>
    <w:basedOn w:val="Normal"/>
    <w:link w:val="CommentTextChar"/>
    <w:uiPriority w:val="99"/>
    <w:unhideWhenUsed/>
    <w:rsid w:val="00F1066E"/>
    <w:pPr>
      <w:spacing w:before="120" w:after="120" w:line="240" w:lineRule="auto"/>
    </w:pPr>
    <w:rPr>
      <w:sz w:val="20"/>
    </w:rPr>
  </w:style>
  <w:style w:type="character" w:customStyle="1" w:styleId="CommentTextChar">
    <w:name w:val="Comment Text Char"/>
    <w:basedOn w:val="DefaultParagraphFont"/>
    <w:link w:val="CommentText"/>
    <w:uiPriority w:val="99"/>
    <w:rsid w:val="00F1066E"/>
  </w:style>
  <w:style w:type="table" w:styleId="ListTable1Light-Accent1">
    <w:name w:val="List Table 1 Light Accent 1"/>
    <w:basedOn w:val="TableNormal"/>
    <w:uiPriority w:val="46"/>
    <w:rsid w:val="003022F8"/>
    <w:tblPr>
      <w:tblStyleRowBandSize w:val="1"/>
      <w:tblStyleColBandSize w:val="1"/>
    </w:tblPr>
    <w:tblStylePr w:type="firstRow">
      <w:rPr>
        <w:b/>
        <w:bCs/>
      </w:rPr>
      <w:tblPr/>
      <w:tcPr>
        <w:tcBorders>
          <w:bottom w:val="single" w:sz="4" w:space="0" w:color="A869C3"/>
        </w:tcBorders>
      </w:tcPr>
    </w:tblStylePr>
    <w:tblStylePr w:type="lastRow">
      <w:rPr>
        <w:b/>
        <w:bCs/>
      </w:rPr>
      <w:tblPr/>
      <w:tcPr>
        <w:tcBorders>
          <w:top w:val="single" w:sz="4" w:space="0" w:color="A869C3"/>
        </w:tcBorders>
      </w:tcPr>
    </w:tblStylePr>
    <w:tblStylePr w:type="firstCol">
      <w:rPr>
        <w:b/>
        <w:bCs/>
      </w:rPr>
    </w:tblStylePr>
    <w:tblStylePr w:type="lastCol">
      <w:rPr>
        <w:b/>
        <w:bCs/>
      </w:rPr>
    </w:tblStylePr>
    <w:tblStylePr w:type="band1Vert">
      <w:tblPr/>
      <w:tcPr>
        <w:shd w:val="clear" w:color="auto" w:fill="E2CDEB"/>
      </w:tcPr>
    </w:tblStylePr>
    <w:tblStylePr w:type="band1Horz">
      <w:tblPr/>
      <w:tcPr>
        <w:shd w:val="clear" w:color="auto" w:fill="E2CDEB"/>
      </w:tcPr>
    </w:tblStylePr>
  </w:style>
  <w:style w:type="table" w:customStyle="1" w:styleId="NDISCommissionTableStyle1">
    <w:name w:val="NDIS Commission Table Style 1"/>
    <w:basedOn w:val="TableNormal"/>
    <w:uiPriority w:val="99"/>
    <w:rsid w:val="007039D0"/>
    <w:tblPr>
      <w:tblBorders>
        <w:top w:val="single" w:sz="4" w:space="0" w:color="612C69"/>
        <w:left w:val="single" w:sz="4" w:space="0" w:color="612C69"/>
        <w:bottom w:val="single" w:sz="4" w:space="0" w:color="612C69"/>
        <w:right w:val="single" w:sz="4" w:space="0" w:color="612C69"/>
        <w:insideH w:val="single" w:sz="4" w:space="0" w:color="612C69"/>
        <w:insideV w:val="single" w:sz="4" w:space="0" w:color="612C69"/>
      </w:tblBorders>
    </w:tblPr>
    <w:tcPr>
      <w:shd w:val="clear" w:color="auto" w:fill="auto"/>
    </w:tcPr>
    <w:tblStylePr w:type="firstRow">
      <w:pPr>
        <w:wordWrap/>
        <w:spacing w:beforeLines="0" w:before="120" w:beforeAutospacing="0" w:afterLines="0" w:after="120" w:afterAutospacing="0" w:line="240" w:lineRule="auto"/>
        <w:contextualSpacing w:val="0"/>
      </w:pPr>
      <w:rPr>
        <w:b/>
        <w:color w:val="FFFFFF"/>
      </w:rPr>
      <w:tblPr/>
      <w:tcPr>
        <w:shd w:val="clear" w:color="auto" w:fill="612C69"/>
      </w:tcPr>
    </w:tblStylePr>
  </w:style>
  <w:style w:type="table" w:customStyle="1" w:styleId="NDISCommissionTableStyle2-bandedrows">
    <w:name w:val="NDIS Commission Table Style 2 - banded rows"/>
    <w:basedOn w:val="NDISCommissionTableStyle1"/>
    <w:uiPriority w:val="99"/>
    <w:rsid w:val="007039D0"/>
    <w:tblPr>
      <w:tblStyleRowBandSize w:val="1"/>
    </w:tblPr>
    <w:tcPr>
      <w:shd w:val="clear" w:color="auto" w:fill="auto"/>
    </w:tcPr>
    <w:tblStylePr w:type="firstRow">
      <w:pPr>
        <w:wordWrap/>
        <w:spacing w:beforeLines="0" w:before="120" w:beforeAutospacing="0" w:afterLines="0" w:after="120" w:afterAutospacing="0" w:line="240" w:lineRule="auto"/>
        <w:contextualSpacing w:val="0"/>
      </w:pPr>
      <w:rPr>
        <w:b/>
        <w:color w:val="FFFFFF"/>
      </w:rPr>
      <w:tblPr/>
      <w:tcPr>
        <w:shd w:val="clear" w:color="auto" w:fill="612C69"/>
      </w:tcPr>
    </w:tblStylePr>
    <w:tblStylePr w:type="band1Horz">
      <w:tblPr/>
      <w:tcPr>
        <w:shd w:val="clear" w:color="auto" w:fill="EDE1F3"/>
      </w:tcPr>
    </w:tblStylePr>
  </w:style>
  <w:style w:type="table" w:customStyle="1" w:styleId="NDISCommissionTableStyle2-bandedrows1">
    <w:name w:val="NDIS Commission Table Style 2 - banded rows1"/>
    <w:basedOn w:val="TableNormal"/>
    <w:uiPriority w:val="99"/>
    <w:rsid w:val="00CA340D"/>
    <w:pPr>
      <w:spacing w:before="120" w:after="120"/>
    </w:pPr>
    <w:rPr>
      <w:rFonts w:asciiTheme="minorHAnsi" w:eastAsiaTheme="minorHAnsi" w:hAnsiTheme="minorHAnsi" w:cstheme="minorBidi"/>
      <w:color w:val="000000" w:themeColor="text1"/>
      <w:lang w:eastAsia="en-US"/>
    </w:rPr>
    <w:tblPr>
      <w:tblStyleRowBandSize w:val="1"/>
      <w:tblBorders>
        <w:top w:val="single" w:sz="4" w:space="0" w:color="612C69"/>
        <w:left w:val="single" w:sz="4" w:space="0" w:color="612C69"/>
        <w:bottom w:val="single" w:sz="4" w:space="0" w:color="612C69"/>
        <w:right w:val="single" w:sz="4" w:space="0" w:color="612C69"/>
        <w:insideH w:val="single" w:sz="4" w:space="0" w:color="612C69"/>
        <w:insideV w:val="single" w:sz="4" w:space="0" w:color="612C69"/>
      </w:tblBorders>
    </w:tblPr>
    <w:tcPr>
      <w:shd w:val="clear" w:color="auto" w:fill="auto"/>
    </w:tcPr>
    <w:tblStylePr w:type="firstRow">
      <w:pPr>
        <w:wordWrap/>
        <w:spacing w:beforeLines="0" w:before="120" w:beforeAutospacing="0" w:afterLines="0" w:after="120" w:afterAutospacing="0" w:line="240" w:lineRule="auto"/>
        <w:contextualSpacing w:val="0"/>
      </w:pPr>
      <w:rPr>
        <w:b/>
        <w:color w:val="FFFFFF" w:themeColor="background1"/>
      </w:rPr>
      <w:tblPr/>
      <w:tcPr>
        <w:shd w:val="clear" w:color="auto" w:fill="612C69"/>
      </w:tcPr>
    </w:tblStylePr>
    <w:tblStylePr w:type="band1Horz">
      <w:tblPr/>
      <w:tcPr>
        <w:shd w:val="clear" w:color="auto" w:fill="EDE1F3"/>
      </w:tcPr>
    </w:tblStylePr>
  </w:style>
  <w:style w:type="paragraph" w:customStyle="1" w:styleId="Reportversionordate">
    <w:name w:val="Report version or date"/>
    <w:basedOn w:val="Normal"/>
    <w:qFormat/>
    <w:rsid w:val="00072B7E"/>
    <w:pPr>
      <w:pBdr>
        <w:left w:val="single" w:sz="48" w:space="4" w:color="9DC44D"/>
      </w:pBdr>
      <w:spacing w:before="0"/>
      <w:ind w:left="284" w:firstLine="425"/>
    </w:pPr>
    <w:rPr>
      <w:color w:val="FFFFFF"/>
      <w:sz w:val="40"/>
      <w:szCs w:val="40"/>
    </w:rPr>
  </w:style>
  <w:style w:type="paragraph" w:customStyle="1" w:styleId="Boxed2Heading-L2">
    <w:name w:val="Boxed 2 Heading - L2"/>
    <w:basedOn w:val="Boxed2Text"/>
    <w:uiPriority w:val="31"/>
    <w:qFormat/>
    <w:rsid w:val="00280867"/>
    <w:pPr>
      <w:keepNext/>
      <w:pBdr>
        <w:top w:val="single" w:sz="4" w:space="14" w:color="5F2E74" w:themeColor="accent1"/>
        <w:left w:val="single" w:sz="4" w:space="14" w:color="5F2E74" w:themeColor="accent1"/>
        <w:bottom w:val="single" w:sz="4" w:space="14" w:color="5F2E74" w:themeColor="accent1"/>
        <w:right w:val="single" w:sz="4" w:space="14" w:color="5F2E74" w:themeColor="accent1"/>
      </w:pBdr>
      <w:outlineLvl w:val="1"/>
    </w:pPr>
    <w:rPr>
      <w:rFonts w:asciiTheme="minorHAnsi" w:eastAsiaTheme="minorHAnsi" w:hAnsiTheme="minorHAnsi" w:cstheme="minorBidi"/>
      <w:b/>
      <w:color w:val="000000" w:themeColor="text1"/>
    </w:rPr>
  </w:style>
  <w:style w:type="paragraph" w:customStyle="1" w:styleId="Heading2numbered">
    <w:name w:val="Heading 2 numbered"/>
    <w:basedOn w:val="Heading2"/>
    <w:qFormat/>
    <w:rsid w:val="00280867"/>
    <w:pPr>
      <w:numPr>
        <w:numId w:val="14"/>
      </w:numPr>
      <w:ind w:left="714" w:hanging="357"/>
    </w:pPr>
    <w:rPr>
      <w:rFonts w:asciiTheme="majorHAnsi" w:eastAsiaTheme="majorEastAsia" w:hAnsiTheme="majorHAnsi" w:cstheme="majorBidi"/>
    </w:rPr>
  </w:style>
  <w:style w:type="paragraph" w:customStyle="1" w:styleId="Boxed3Heading-L3">
    <w:name w:val="Boxed 3 Heading - L3"/>
    <w:basedOn w:val="Boxed2Heading-L2"/>
    <w:qFormat/>
    <w:rsid w:val="006A13A6"/>
    <w:pPr>
      <w:spacing w:before="240"/>
      <w:outlineLvl w:val="2"/>
    </w:pPr>
    <w:rPr>
      <w:color w:val="612C69"/>
    </w:rPr>
  </w:style>
  <w:style w:type="paragraph" w:styleId="NormalWeb">
    <w:name w:val="Normal (Web)"/>
    <w:basedOn w:val="Normal"/>
    <w:uiPriority w:val="99"/>
    <w:semiHidden/>
    <w:unhideWhenUsed/>
    <w:rsid w:val="00F45B14"/>
    <w:pPr>
      <w:suppressAutoHyphens w:val="0"/>
      <w:spacing w:before="100" w:beforeAutospacing="1" w:after="100" w:afterAutospacing="1" w:line="240" w:lineRule="auto"/>
    </w:pPr>
    <w:rPr>
      <w:rFonts w:ascii="Times New Roman" w:eastAsia="Times New Roman" w:hAnsi="Times New Roman"/>
      <w:color w:val="auto"/>
      <w:sz w:val="24"/>
      <w:szCs w:val="24"/>
      <w:lang w:eastAsia="en-AU"/>
    </w:rPr>
  </w:style>
  <w:style w:type="paragraph" w:customStyle="1" w:styleId="TOC2Bold">
    <w:name w:val="TOC 2 Bold"/>
    <w:basedOn w:val="TOC2"/>
    <w:qFormat/>
    <w:rsid w:val="000A2A81"/>
    <w:rPr>
      <w:b/>
    </w:rPr>
  </w:style>
  <w:style w:type="paragraph" w:customStyle="1" w:styleId="TOC1Bold">
    <w:name w:val="TOC 1 Bold"/>
    <w:basedOn w:val="TOC1"/>
    <w:qFormat/>
    <w:rsid w:val="009F7427"/>
    <w:rPr>
      <w:b/>
    </w:rPr>
  </w:style>
  <w:style w:type="character" w:customStyle="1" w:styleId="Heading2-numberedChar">
    <w:name w:val="Heading 2 - numbered Char"/>
    <w:basedOn w:val="Heading2Char"/>
    <w:link w:val="Heading2-numbered"/>
    <w:rsid w:val="00383E13"/>
    <w:rPr>
      <w:rFonts w:ascii="Calibri" w:eastAsia="Times New Roman" w:hAnsi="Calibri" w:cs="Times New Roman"/>
      <w:b/>
      <w:color w:val="85367B"/>
      <w:sz w:val="34"/>
      <w:szCs w:val="34"/>
      <w:lang w:eastAsia="en-US"/>
    </w:rPr>
  </w:style>
  <w:style w:type="paragraph" w:styleId="CommentSubject">
    <w:name w:val="annotation subject"/>
    <w:basedOn w:val="CommentText"/>
    <w:next w:val="CommentText"/>
    <w:link w:val="CommentSubjectChar"/>
    <w:uiPriority w:val="99"/>
    <w:semiHidden/>
    <w:unhideWhenUsed/>
    <w:rsid w:val="0038784E"/>
    <w:pPr>
      <w:spacing w:before="200" w:after="200"/>
    </w:pPr>
    <w:rPr>
      <w:b/>
      <w:bCs/>
    </w:rPr>
  </w:style>
  <w:style w:type="character" w:customStyle="1" w:styleId="CommentSubjectChar">
    <w:name w:val="Comment Subject Char"/>
    <w:basedOn w:val="CommentTextChar"/>
    <w:link w:val="CommentSubject"/>
    <w:uiPriority w:val="99"/>
    <w:semiHidden/>
    <w:rsid w:val="0038784E"/>
    <w:rPr>
      <w:b/>
      <w:bCs/>
      <w:color w:val="000000"/>
      <w:lang w:eastAsia="en-US"/>
    </w:rPr>
  </w:style>
  <w:style w:type="character" w:styleId="UnresolvedMention">
    <w:name w:val="Unresolved Mention"/>
    <w:basedOn w:val="DefaultParagraphFont"/>
    <w:uiPriority w:val="99"/>
    <w:semiHidden/>
    <w:unhideWhenUsed/>
    <w:rsid w:val="00266B81"/>
    <w:rPr>
      <w:color w:val="605E5C"/>
      <w:shd w:val="clear" w:color="auto" w:fill="E1DFDD"/>
    </w:rPr>
  </w:style>
  <w:style w:type="paragraph" w:styleId="Revision">
    <w:name w:val="Revision"/>
    <w:hidden/>
    <w:uiPriority w:val="99"/>
    <w:semiHidden/>
    <w:rsid w:val="00804F1C"/>
    <w:rPr>
      <w:color w:val="00000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4871536">
      <w:bodyDiv w:val="1"/>
      <w:marLeft w:val="0"/>
      <w:marRight w:val="0"/>
      <w:marTop w:val="0"/>
      <w:marBottom w:val="0"/>
      <w:divBdr>
        <w:top w:val="none" w:sz="0" w:space="0" w:color="auto"/>
        <w:left w:val="none" w:sz="0" w:space="0" w:color="auto"/>
        <w:bottom w:val="none" w:sz="0" w:space="0" w:color="auto"/>
        <w:right w:val="none" w:sz="0" w:space="0" w:color="auto"/>
      </w:divBdr>
    </w:div>
    <w:div w:id="672337691">
      <w:bodyDiv w:val="1"/>
      <w:marLeft w:val="0"/>
      <w:marRight w:val="0"/>
      <w:marTop w:val="0"/>
      <w:marBottom w:val="0"/>
      <w:divBdr>
        <w:top w:val="none" w:sz="0" w:space="0" w:color="auto"/>
        <w:left w:val="none" w:sz="0" w:space="0" w:color="auto"/>
        <w:bottom w:val="none" w:sz="0" w:space="0" w:color="auto"/>
        <w:right w:val="none" w:sz="0" w:space="0" w:color="auto"/>
      </w:divBdr>
    </w:div>
    <w:div w:id="2134397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diagramQuickStyle" Target="diagrams/quickStyle1.xml"/><Relationship Id="rId26" Type="http://schemas.openxmlformats.org/officeDocument/2006/relationships/diagramColors" Target="diagrams/colors2.xml"/><Relationship Id="rId3" Type="http://schemas.openxmlformats.org/officeDocument/2006/relationships/customXml" Target="../customXml/item3.xml"/><Relationship Id="rId21" Type="http://schemas.openxmlformats.org/officeDocument/2006/relationships/hyperlink" Target="https://www.ndiscommission.gov.au/about-us/ndis-commission-reform-hub"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diagramLayout" Target="diagrams/layout1.xml"/><Relationship Id="rId25" Type="http://schemas.openxmlformats.org/officeDocument/2006/relationships/diagramQuickStyle" Target="diagrams/quickStyle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diagramLayout" Target="diagrams/layout2.xml"/><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diagramData" Target="diagrams/data2.xml"/><Relationship Id="rId28" Type="http://schemas.openxmlformats.org/officeDocument/2006/relationships/hyperlink" Target="https://www.ndiscommission.gov.au/about-us/ndis-commission-reform-hub" TargetMode="External"/><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consultation@ndiscommission.gov.au" TargetMode="External"/><Relationship Id="rId27" Type="http://schemas.microsoft.com/office/2007/relationships/diagramDrawing" Target="diagrams/drawing2.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tif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NQSC\Report.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C9B51E-07D6-45D7-82DC-C18F0FDE3F4C}"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AU"/>
        </a:p>
      </dgm:t>
    </dgm:pt>
    <dgm:pt modelId="{D74871BE-5308-4163-82E4-7479585F10F7}">
      <dgm:prSet phldrT="[Text]"/>
      <dgm:spPr/>
      <dgm:t>
        <a:bodyPr/>
        <a:lstStyle/>
        <a:p>
          <a:pPr>
            <a:buFont typeface="Symbol" panose="05050102010706020507" pitchFamily="18" charset="2"/>
            <a:buChar char=""/>
          </a:pPr>
          <a:r>
            <a:rPr lang="en-AU"/>
            <a:t>Proposed changes to the NDIS Act (</a:t>
          </a:r>
          <a:r>
            <a:rPr lang="en-AU" i="0"/>
            <a:t>Bill No 2</a:t>
          </a:r>
          <a:r>
            <a:rPr lang="en-AU"/>
            <a:t>) </a:t>
          </a:r>
          <a:r>
            <a:rPr lang="en-AU" b="1"/>
            <a:t>(</a:t>
          </a:r>
          <a:r>
            <a:rPr lang="en-AU" b="1" i="1"/>
            <a:t>you are here</a:t>
          </a:r>
          <a:r>
            <a:rPr lang="en-AU" b="1" i="0"/>
            <a:t>)</a:t>
          </a:r>
          <a:endParaRPr lang="en-AU" b="1"/>
        </a:p>
      </dgm:t>
      <dgm:extLst>
        <a:ext uri="{E40237B7-FDA0-4F09-8148-C483321AD2D9}">
          <dgm14:cNvPr xmlns:dgm14="http://schemas.microsoft.com/office/drawing/2010/diagram" id="0" name="" descr="Registration of platform providers&#10;Registration of support coordinators and supported independent living (SIL)&#10;Self-directed supports and changes to the definition of an NDIS provider&#10;Proposed changes to the NDIS Act (Bill No 2)"/>
        </a:ext>
      </dgm:extLst>
    </dgm:pt>
    <dgm:pt modelId="{D640CEB9-D02C-4A7E-AAAE-7420B8AA6610}" type="parTrans" cxnId="{D5A5EC29-3016-4FA0-849A-EE2F4A4C9716}">
      <dgm:prSet/>
      <dgm:spPr/>
      <dgm:t>
        <a:bodyPr/>
        <a:lstStyle/>
        <a:p>
          <a:endParaRPr lang="en-AU"/>
        </a:p>
      </dgm:t>
    </dgm:pt>
    <dgm:pt modelId="{AED4BB05-D846-42B1-9166-F6EFC401478D}" type="sibTrans" cxnId="{D5A5EC29-3016-4FA0-849A-EE2F4A4C9716}">
      <dgm:prSet/>
      <dgm:spPr/>
      <dgm:t>
        <a:bodyPr/>
        <a:lstStyle/>
        <a:p>
          <a:endParaRPr lang="en-AU"/>
        </a:p>
      </dgm:t>
    </dgm:pt>
    <dgm:pt modelId="{4C88C473-D336-4DA9-8786-E70074BFD683}">
      <dgm:prSet/>
      <dgm:spPr/>
      <dgm:t>
        <a:bodyPr/>
        <a:lstStyle/>
        <a:p>
          <a:pPr>
            <a:buFont typeface="Symbol" panose="05050102010706020507" pitchFamily="18" charset="2"/>
            <a:buChar char=""/>
          </a:pPr>
          <a:r>
            <a:rPr lang="en-AU"/>
            <a:t>Self-directed supports and changes to the definition of an NDIS provider</a:t>
          </a:r>
        </a:p>
      </dgm:t>
      <dgm:extLst>
        <a:ext uri="{E40237B7-FDA0-4F09-8148-C483321AD2D9}">
          <dgm14:cNvPr xmlns:dgm14="http://schemas.microsoft.com/office/drawing/2010/diagram" id="0" name="" descr="Registration of platform providers&#10;Registration of support coordinators and supported independent living (SIL)&#10;Self-directed supports and changes to the definition of an NDIS provider&#10;Proposed changes to the NDIS Act (Bill No 2)"/>
        </a:ext>
      </dgm:extLst>
    </dgm:pt>
    <dgm:pt modelId="{A9AA93ED-0EEE-49F1-B22F-2397F324EFAE}" type="parTrans" cxnId="{98C39F47-B237-4422-A0EF-1687EC7113F2}">
      <dgm:prSet/>
      <dgm:spPr/>
      <dgm:t>
        <a:bodyPr/>
        <a:lstStyle/>
        <a:p>
          <a:endParaRPr lang="en-AU"/>
        </a:p>
      </dgm:t>
    </dgm:pt>
    <dgm:pt modelId="{7B089A17-6AB4-42CF-82D7-F9BA52119538}" type="sibTrans" cxnId="{98C39F47-B237-4422-A0EF-1687EC7113F2}">
      <dgm:prSet/>
      <dgm:spPr/>
      <dgm:t>
        <a:bodyPr/>
        <a:lstStyle/>
        <a:p>
          <a:endParaRPr lang="en-AU"/>
        </a:p>
      </dgm:t>
    </dgm:pt>
    <dgm:pt modelId="{8BC8ACB4-D359-4B1F-9CE2-62AA2B388E01}">
      <dgm:prSet phldrT="[Text]"/>
      <dgm:spPr/>
      <dgm:t>
        <a:bodyPr/>
        <a:lstStyle/>
        <a:p>
          <a:pPr>
            <a:buFont typeface="Symbol" panose="05050102010706020507" pitchFamily="18" charset="2"/>
            <a:buChar char=""/>
          </a:pPr>
          <a:r>
            <a:rPr lang="en-AU"/>
            <a:t>Registration of platform providers </a:t>
          </a:r>
          <a:endParaRPr lang="en-AU" b="1"/>
        </a:p>
      </dgm:t>
      <dgm:extLst>
        <a:ext uri="{E40237B7-FDA0-4F09-8148-C483321AD2D9}">
          <dgm14:cNvPr xmlns:dgm14="http://schemas.microsoft.com/office/drawing/2010/diagram" id="0" name="" descr="Registration of platform providers&#10;Registration of support coordinators and supported independent living (SIL)&#10;Self-directed supports and changes to the definition of an NDIS provider&#10;Proposed changes to the NDIS Act (Bill No 2)"/>
        </a:ext>
      </dgm:extLst>
    </dgm:pt>
    <dgm:pt modelId="{95E53DCC-34D9-4484-87FA-3CED64C9ECF9}" type="parTrans" cxnId="{DAA8352C-FB46-4CF7-8B6C-E36C34921C4B}">
      <dgm:prSet/>
      <dgm:spPr/>
    </dgm:pt>
    <dgm:pt modelId="{CE0768E5-E726-44F3-8F3C-2E97B62A0D70}" type="sibTrans" cxnId="{DAA8352C-FB46-4CF7-8B6C-E36C34921C4B}">
      <dgm:prSet/>
      <dgm:spPr/>
    </dgm:pt>
    <dgm:pt modelId="{9FF5D6C0-7AFB-432B-9B93-3B5BE82FB585}">
      <dgm:prSet phldrT="[Text]"/>
      <dgm:spPr/>
      <dgm:t>
        <a:bodyPr/>
        <a:lstStyle/>
        <a:p>
          <a:pPr>
            <a:buFont typeface="Symbol" panose="05050102010706020507" pitchFamily="18" charset="2"/>
            <a:buChar char=""/>
          </a:pPr>
          <a:r>
            <a:rPr lang="en-AU"/>
            <a:t>Registration of support coordinators and supported independent living (SIL)</a:t>
          </a:r>
          <a:endParaRPr lang="en-AU" b="1"/>
        </a:p>
      </dgm:t>
      <dgm:extLst>
        <a:ext uri="{E40237B7-FDA0-4F09-8148-C483321AD2D9}">
          <dgm14:cNvPr xmlns:dgm14="http://schemas.microsoft.com/office/drawing/2010/diagram" id="0" name="" descr="Registration of platform providers&#10;Registration of support coordinators and supported independent living (SIL)&#10;Self-directed supports and changes to the definition of an NDIS provider&#10;Proposed changes to the NDIS Act (Bill No 2)"/>
        </a:ext>
      </dgm:extLst>
    </dgm:pt>
    <dgm:pt modelId="{D309C392-C24D-408E-90CC-A1BB599D87C5}" type="parTrans" cxnId="{667CF4D4-C869-4996-B053-FAF0EEBD8CA3}">
      <dgm:prSet/>
      <dgm:spPr/>
    </dgm:pt>
    <dgm:pt modelId="{2BEF6BCA-0666-4017-9F72-17387A2A2DC6}" type="sibTrans" cxnId="{667CF4D4-C869-4996-B053-FAF0EEBD8CA3}">
      <dgm:prSet/>
      <dgm:spPr/>
    </dgm:pt>
    <dgm:pt modelId="{BED515C1-577B-4283-809C-8F498EAC6B01}" type="pres">
      <dgm:prSet presAssocID="{E4C9B51E-07D6-45D7-82DC-C18F0FDE3F4C}" presName="linear" presStyleCnt="0">
        <dgm:presLayoutVars>
          <dgm:animLvl val="lvl"/>
          <dgm:resizeHandles val="exact"/>
        </dgm:presLayoutVars>
      </dgm:prSet>
      <dgm:spPr/>
    </dgm:pt>
    <dgm:pt modelId="{CD7718F7-DB24-434D-AE6C-7F3B96F86D74}" type="pres">
      <dgm:prSet presAssocID="{D74871BE-5308-4163-82E4-7479585F10F7}" presName="parentText" presStyleLbl="node1" presStyleIdx="0" presStyleCnt="4">
        <dgm:presLayoutVars>
          <dgm:chMax val="0"/>
          <dgm:bulletEnabled val="1"/>
        </dgm:presLayoutVars>
      </dgm:prSet>
      <dgm:spPr/>
    </dgm:pt>
    <dgm:pt modelId="{BC4CE555-9B6D-40A6-A86A-4D018A36B990}" type="pres">
      <dgm:prSet presAssocID="{AED4BB05-D846-42B1-9166-F6EFC401478D}" presName="spacer" presStyleCnt="0"/>
      <dgm:spPr/>
    </dgm:pt>
    <dgm:pt modelId="{D375C276-97DF-44A1-BF12-8AC916391B40}" type="pres">
      <dgm:prSet presAssocID="{8BC8ACB4-D359-4B1F-9CE2-62AA2B388E01}" presName="parentText" presStyleLbl="node1" presStyleIdx="1" presStyleCnt="4">
        <dgm:presLayoutVars>
          <dgm:chMax val="0"/>
          <dgm:bulletEnabled val="1"/>
        </dgm:presLayoutVars>
      </dgm:prSet>
      <dgm:spPr/>
    </dgm:pt>
    <dgm:pt modelId="{3054EBAA-9F6B-4358-910B-BF92FFAE6722}" type="pres">
      <dgm:prSet presAssocID="{CE0768E5-E726-44F3-8F3C-2E97B62A0D70}" presName="spacer" presStyleCnt="0"/>
      <dgm:spPr/>
    </dgm:pt>
    <dgm:pt modelId="{64ECE218-A654-4E02-AC1D-21C74A6F51D2}" type="pres">
      <dgm:prSet presAssocID="{9FF5D6C0-7AFB-432B-9B93-3B5BE82FB585}" presName="parentText" presStyleLbl="node1" presStyleIdx="2" presStyleCnt="4">
        <dgm:presLayoutVars>
          <dgm:chMax val="0"/>
          <dgm:bulletEnabled val="1"/>
        </dgm:presLayoutVars>
      </dgm:prSet>
      <dgm:spPr/>
    </dgm:pt>
    <dgm:pt modelId="{0A6039A1-3F80-4ABB-B672-502FCF7ACBF5}" type="pres">
      <dgm:prSet presAssocID="{2BEF6BCA-0666-4017-9F72-17387A2A2DC6}" presName="spacer" presStyleCnt="0"/>
      <dgm:spPr/>
    </dgm:pt>
    <dgm:pt modelId="{C5FD5EDA-F1F5-4352-8210-5B5CD21F0AF8}" type="pres">
      <dgm:prSet presAssocID="{4C88C473-D336-4DA9-8786-E70074BFD683}" presName="parentText" presStyleLbl="node1" presStyleIdx="3" presStyleCnt="4">
        <dgm:presLayoutVars>
          <dgm:chMax val="0"/>
          <dgm:bulletEnabled val="1"/>
        </dgm:presLayoutVars>
      </dgm:prSet>
      <dgm:spPr/>
    </dgm:pt>
  </dgm:ptLst>
  <dgm:cxnLst>
    <dgm:cxn modelId="{D5A5EC29-3016-4FA0-849A-EE2F4A4C9716}" srcId="{E4C9B51E-07D6-45D7-82DC-C18F0FDE3F4C}" destId="{D74871BE-5308-4163-82E4-7479585F10F7}" srcOrd="0" destOrd="0" parTransId="{D640CEB9-D02C-4A7E-AAAE-7420B8AA6610}" sibTransId="{AED4BB05-D846-42B1-9166-F6EFC401478D}"/>
    <dgm:cxn modelId="{DAA8352C-FB46-4CF7-8B6C-E36C34921C4B}" srcId="{E4C9B51E-07D6-45D7-82DC-C18F0FDE3F4C}" destId="{8BC8ACB4-D359-4B1F-9CE2-62AA2B388E01}" srcOrd="1" destOrd="0" parTransId="{95E53DCC-34D9-4484-87FA-3CED64C9ECF9}" sibTransId="{CE0768E5-E726-44F3-8F3C-2E97B62A0D70}"/>
    <dgm:cxn modelId="{30E5C536-D91D-44F6-8B15-AD5B0570C47E}" type="presOf" srcId="{E4C9B51E-07D6-45D7-82DC-C18F0FDE3F4C}" destId="{BED515C1-577B-4283-809C-8F498EAC6B01}" srcOrd="0" destOrd="0" presId="urn:microsoft.com/office/officeart/2005/8/layout/vList2"/>
    <dgm:cxn modelId="{98C39F47-B237-4422-A0EF-1687EC7113F2}" srcId="{E4C9B51E-07D6-45D7-82DC-C18F0FDE3F4C}" destId="{4C88C473-D336-4DA9-8786-E70074BFD683}" srcOrd="3" destOrd="0" parTransId="{A9AA93ED-0EEE-49F1-B22F-2397F324EFAE}" sibTransId="{7B089A17-6AB4-42CF-82D7-F9BA52119538}"/>
    <dgm:cxn modelId="{E9F97372-D0CA-47A0-A0E9-0C9265D3A9D3}" type="presOf" srcId="{D74871BE-5308-4163-82E4-7479585F10F7}" destId="{CD7718F7-DB24-434D-AE6C-7F3B96F86D74}" srcOrd="0" destOrd="0" presId="urn:microsoft.com/office/officeart/2005/8/layout/vList2"/>
    <dgm:cxn modelId="{0D68C07A-1D60-4232-9898-3ACBC17A5952}" type="presOf" srcId="{4C88C473-D336-4DA9-8786-E70074BFD683}" destId="{C5FD5EDA-F1F5-4352-8210-5B5CD21F0AF8}" srcOrd="0" destOrd="0" presId="urn:microsoft.com/office/officeart/2005/8/layout/vList2"/>
    <dgm:cxn modelId="{2C3AF8B3-16D4-4A97-8E57-A13A3AF363EC}" type="presOf" srcId="{8BC8ACB4-D359-4B1F-9CE2-62AA2B388E01}" destId="{D375C276-97DF-44A1-BF12-8AC916391B40}" srcOrd="0" destOrd="0" presId="urn:microsoft.com/office/officeart/2005/8/layout/vList2"/>
    <dgm:cxn modelId="{AA2C0ED3-C793-486A-B8AB-38F345602C87}" type="presOf" srcId="{9FF5D6C0-7AFB-432B-9B93-3B5BE82FB585}" destId="{64ECE218-A654-4E02-AC1D-21C74A6F51D2}" srcOrd="0" destOrd="0" presId="urn:microsoft.com/office/officeart/2005/8/layout/vList2"/>
    <dgm:cxn modelId="{667CF4D4-C869-4996-B053-FAF0EEBD8CA3}" srcId="{E4C9B51E-07D6-45D7-82DC-C18F0FDE3F4C}" destId="{9FF5D6C0-7AFB-432B-9B93-3B5BE82FB585}" srcOrd="2" destOrd="0" parTransId="{D309C392-C24D-408E-90CC-A1BB599D87C5}" sibTransId="{2BEF6BCA-0666-4017-9F72-17387A2A2DC6}"/>
    <dgm:cxn modelId="{608379B2-2BCF-40B3-9E3F-5C671BB071A4}" type="presParOf" srcId="{BED515C1-577B-4283-809C-8F498EAC6B01}" destId="{CD7718F7-DB24-434D-AE6C-7F3B96F86D74}" srcOrd="0" destOrd="0" presId="urn:microsoft.com/office/officeart/2005/8/layout/vList2"/>
    <dgm:cxn modelId="{66C14119-9C37-4F2B-BCB3-34B5D23F5715}" type="presParOf" srcId="{BED515C1-577B-4283-809C-8F498EAC6B01}" destId="{BC4CE555-9B6D-40A6-A86A-4D018A36B990}" srcOrd="1" destOrd="0" presId="urn:microsoft.com/office/officeart/2005/8/layout/vList2"/>
    <dgm:cxn modelId="{837197F0-383F-49F9-A346-6B412EFAD36F}" type="presParOf" srcId="{BED515C1-577B-4283-809C-8F498EAC6B01}" destId="{D375C276-97DF-44A1-BF12-8AC916391B40}" srcOrd="2" destOrd="0" presId="urn:microsoft.com/office/officeart/2005/8/layout/vList2"/>
    <dgm:cxn modelId="{A3CB59F3-8716-4BC2-B23D-FDE035B1E240}" type="presParOf" srcId="{BED515C1-577B-4283-809C-8F498EAC6B01}" destId="{3054EBAA-9F6B-4358-910B-BF92FFAE6722}" srcOrd="3" destOrd="0" presId="urn:microsoft.com/office/officeart/2005/8/layout/vList2"/>
    <dgm:cxn modelId="{414E2235-672A-480B-A4F3-A4C7FB48CE86}" type="presParOf" srcId="{BED515C1-577B-4283-809C-8F498EAC6B01}" destId="{64ECE218-A654-4E02-AC1D-21C74A6F51D2}" srcOrd="4" destOrd="0" presId="urn:microsoft.com/office/officeart/2005/8/layout/vList2"/>
    <dgm:cxn modelId="{0D74921A-0036-45DB-BEE9-D74930837E90}" type="presParOf" srcId="{BED515C1-577B-4283-809C-8F498EAC6B01}" destId="{0A6039A1-3F80-4ABB-B672-502FCF7ACBF5}" srcOrd="5" destOrd="0" presId="urn:microsoft.com/office/officeart/2005/8/layout/vList2"/>
    <dgm:cxn modelId="{61C44B34-1B8F-4359-A5F9-11901FB5C18E}" type="presParOf" srcId="{BED515C1-577B-4283-809C-8F498EAC6B01}" destId="{C5FD5EDA-F1F5-4352-8210-5B5CD21F0AF8}" srcOrd="6" destOrd="0" presId="urn:microsoft.com/office/officeart/2005/8/layout/vList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0D7495E-01AB-4EF1-B24C-84280E9DD155}" type="doc">
      <dgm:prSet loTypeId="urn:microsoft.com/office/officeart/2005/8/layout/process1" loCatId="process" qsTypeId="urn:microsoft.com/office/officeart/2005/8/quickstyle/simple1" qsCatId="simple" csTypeId="urn:microsoft.com/office/officeart/2005/8/colors/accent1_2" csCatId="accent1" phldr="1"/>
      <dgm:spPr/>
    </dgm:pt>
    <dgm:pt modelId="{2B80E902-BF56-4C37-A858-C97748C4DA29}">
      <dgm:prSet phldrT="[Text]"/>
      <dgm:spPr/>
      <dgm:t>
        <a:bodyPr/>
        <a:lstStyle/>
        <a:p>
          <a:r>
            <a:rPr lang="en-AU"/>
            <a:t>Step 1</a:t>
          </a:r>
        </a:p>
      </dgm:t>
    </dgm:pt>
    <dgm:pt modelId="{A79F5899-9DA1-4008-B6EA-FA07A4BE614C}" type="parTrans" cxnId="{649D3394-665B-45AB-8280-5DC4438ED5B1}">
      <dgm:prSet/>
      <dgm:spPr/>
      <dgm:t>
        <a:bodyPr/>
        <a:lstStyle/>
        <a:p>
          <a:endParaRPr lang="en-AU"/>
        </a:p>
      </dgm:t>
    </dgm:pt>
    <dgm:pt modelId="{7A00D7CD-3D4E-4C88-9FD3-3B11BEED7289}" type="sibTrans" cxnId="{649D3394-665B-45AB-8280-5DC4438ED5B1}">
      <dgm:prSet/>
      <dgm:spPr/>
      <dgm:t>
        <a:bodyPr/>
        <a:lstStyle/>
        <a:p>
          <a:endParaRPr lang="en-AU"/>
        </a:p>
      </dgm:t>
    </dgm:pt>
    <dgm:pt modelId="{B9AE27E5-AE17-4778-89B9-50FE47F53B5D}">
      <dgm:prSet phldrT="[Text]"/>
      <dgm:spPr/>
      <dgm:t>
        <a:bodyPr/>
        <a:lstStyle/>
        <a:p>
          <a:r>
            <a:rPr lang="en-AU"/>
            <a:t>Step 2</a:t>
          </a:r>
        </a:p>
      </dgm:t>
    </dgm:pt>
    <dgm:pt modelId="{B7DD3C56-09BD-4704-B735-0FC5A3C4900A}" type="parTrans" cxnId="{643C74F0-3C3D-4EC8-BAA7-2B3D68286FDD}">
      <dgm:prSet/>
      <dgm:spPr/>
      <dgm:t>
        <a:bodyPr/>
        <a:lstStyle/>
        <a:p>
          <a:endParaRPr lang="en-AU"/>
        </a:p>
      </dgm:t>
    </dgm:pt>
    <dgm:pt modelId="{C8A0DD15-767E-421A-B5B4-3A9CE4BECE67}" type="sibTrans" cxnId="{643C74F0-3C3D-4EC8-BAA7-2B3D68286FDD}">
      <dgm:prSet/>
      <dgm:spPr/>
      <dgm:t>
        <a:bodyPr/>
        <a:lstStyle/>
        <a:p>
          <a:endParaRPr lang="en-AU"/>
        </a:p>
      </dgm:t>
    </dgm:pt>
    <dgm:pt modelId="{993B07F9-3B57-4E1D-93DE-3EEFD336C56D}">
      <dgm:prSet phldrT="[Text]"/>
      <dgm:spPr/>
      <dgm:t>
        <a:bodyPr/>
        <a:lstStyle/>
        <a:p>
          <a:r>
            <a:rPr lang="en-AU"/>
            <a:t>Step 3</a:t>
          </a:r>
        </a:p>
      </dgm:t>
    </dgm:pt>
    <dgm:pt modelId="{C43645B5-2BA6-44DB-93CA-6EF1B160556B}" type="parTrans" cxnId="{10A72EA5-7DFC-4778-871B-646D6088DA84}">
      <dgm:prSet/>
      <dgm:spPr/>
      <dgm:t>
        <a:bodyPr/>
        <a:lstStyle/>
        <a:p>
          <a:endParaRPr lang="en-AU"/>
        </a:p>
      </dgm:t>
    </dgm:pt>
    <dgm:pt modelId="{AD634F1B-CBCB-4966-AB84-F63703AE6F6B}" type="sibTrans" cxnId="{10A72EA5-7DFC-4778-871B-646D6088DA84}">
      <dgm:prSet/>
      <dgm:spPr/>
      <dgm:t>
        <a:bodyPr/>
        <a:lstStyle/>
        <a:p>
          <a:endParaRPr lang="en-AU"/>
        </a:p>
      </dgm:t>
    </dgm:pt>
    <dgm:pt modelId="{3C2AE3F5-7E38-41FC-93B0-1BEF766D6F7C}">
      <dgm:prSet phldrT="[Text]"/>
      <dgm:spPr/>
      <dgm:t>
        <a:bodyPr/>
        <a:lstStyle/>
        <a:p>
          <a:r>
            <a:rPr lang="en-AU"/>
            <a:t>Consultation commences</a:t>
          </a:r>
        </a:p>
      </dgm:t>
    </dgm:pt>
    <dgm:pt modelId="{EDAFDF29-1D21-48E3-A862-272701029423}" type="parTrans" cxnId="{F0D81B27-8585-40E3-B5E7-4CBCCEC0E39A}">
      <dgm:prSet/>
      <dgm:spPr/>
      <dgm:t>
        <a:bodyPr/>
        <a:lstStyle/>
        <a:p>
          <a:endParaRPr lang="en-AU"/>
        </a:p>
      </dgm:t>
    </dgm:pt>
    <dgm:pt modelId="{A8F6B027-7EF3-4FB6-8766-C9CC645C2FEC}" type="sibTrans" cxnId="{F0D81B27-8585-40E3-B5E7-4CBCCEC0E39A}">
      <dgm:prSet/>
      <dgm:spPr/>
      <dgm:t>
        <a:bodyPr/>
        <a:lstStyle/>
        <a:p>
          <a:endParaRPr lang="en-AU"/>
        </a:p>
      </dgm:t>
    </dgm:pt>
    <dgm:pt modelId="{185E86D1-96C5-4541-9F42-5B90828A614F}">
      <dgm:prSet phldrT="[Text]"/>
      <dgm:spPr/>
      <dgm:t>
        <a:bodyPr/>
        <a:lstStyle/>
        <a:p>
          <a:r>
            <a:rPr lang="en-AU"/>
            <a:t>Publish discussion papers</a:t>
          </a:r>
        </a:p>
      </dgm:t>
    </dgm:pt>
    <dgm:pt modelId="{984A24F1-BE88-4F54-A0A9-4B614B6C72EB}" type="parTrans" cxnId="{16326D37-2E64-47BF-BEC0-6405E4E731DF}">
      <dgm:prSet/>
      <dgm:spPr/>
      <dgm:t>
        <a:bodyPr/>
        <a:lstStyle/>
        <a:p>
          <a:endParaRPr lang="en-AU"/>
        </a:p>
      </dgm:t>
    </dgm:pt>
    <dgm:pt modelId="{63EFACEA-F3A3-4B02-8A5D-677E25B32D99}" type="sibTrans" cxnId="{16326D37-2E64-47BF-BEC0-6405E4E731DF}">
      <dgm:prSet/>
      <dgm:spPr/>
      <dgm:t>
        <a:bodyPr/>
        <a:lstStyle/>
        <a:p>
          <a:endParaRPr lang="en-AU"/>
        </a:p>
      </dgm:t>
    </dgm:pt>
    <dgm:pt modelId="{E5A350B4-97F2-4872-AE6A-C321E109D7C7}">
      <dgm:prSet phldrT="[Text]"/>
      <dgm:spPr/>
      <dgm:t>
        <a:bodyPr/>
        <a:lstStyle/>
        <a:p>
          <a:r>
            <a:rPr lang="en-AU"/>
            <a:t>Publish Exposure Draft</a:t>
          </a:r>
        </a:p>
      </dgm:t>
    </dgm:pt>
    <dgm:pt modelId="{D7C5138F-9AAF-4792-B719-9EA8360127ED}" type="parTrans" cxnId="{2542B9EF-A907-4212-BAB6-5DDB6DEE13C9}">
      <dgm:prSet/>
      <dgm:spPr/>
      <dgm:t>
        <a:bodyPr/>
        <a:lstStyle/>
        <a:p>
          <a:endParaRPr lang="en-AU"/>
        </a:p>
      </dgm:t>
    </dgm:pt>
    <dgm:pt modelId="{4F0CAF16-E16B-4C67-A059-3C31E28FE0D8}" type="sibTrans" cxnId="{2542B9EF-A907-4212-BAB6-5DDB6DEE13C9}">
      <dgm:prSet/>
      <dgm:spPr/>
      <dgm:t>
        <a:bodyPr/>
        <a:lstStyle/>
        <a:p>
          <a:endParaRPr lang="en-AU"/>
        </a:p>
      </dgm:t>
    </dgm:pt>
    <dgm:pt modelId="{0B49BD2C-DC1B-408A-8F01-FC72991FDC33}">
      <dgm:prSet phldrT="[Text]"/>
      <dgm:spPr/>
      <dgm:t>
        <a:bodyPr/>
        <a:lstStyle/>
        <a:p>
          <a:r>
            <a:rPr lang="en-AU"/>
            <a:t>Step 4</a:t>
          </a:r>
        </a:p>
      </dgm:t>
    </dgm:pt>
    <dgm:pt modelId="{07DF1FDC-03B5-49B9-9634-7DAB49A1731E}" type="parTrans" cxnId="{D236F375-4C40-445B-BF33-BF45E5615D98}">
      <dgm:prSet/>
      <dgm:spPr/>
      <dgm:t>
        <a:bodyPr/>
        <a:lstStyle/>
        <a:p>
          <a:endParaRPr lang="en-AU"/>
        </a:p>
      </dgm:t>
    </dgm:pt>
    <dgm:pt modelId="{BB8AFEF4-C9D9-41B0-A6D4-4DD47D5B0AD0}" type="sibTrans" cxnId="{D236F375-4C40-445B-BF33-BF45E5615D98}">
      <dgm:prSet/>
      <dgm:spPr/>
      <dgm:t>
        <a:bodyPr/>
        <a:lstStyle/>
        <a:p>
          <a:endParaRPr lang="en-AU"/>
        </a:p>
      </dgm:t>
    </dgm:pt>
    <dgm:pt modelId="{88E24288-C5DC-4ECC-996E-5635450410A9}">
      <dgm:prSet phldrT="[Text]"/>
      <dgm:spPr/>
      <dgm:t>
        <a:bodyPr/>
        <a:lstStyle/>
        <a:p>
          <a:r>
            <a:rPr lang="en-AU"/>
            <a:t>Introduce Bill No 2 into Parliament</a:t>
          </a:r>
        </a:p>
      </dgm:t>
    </dgm:pt>
    <dgm:pt modelId="{92A4669D-62C3-4444-9AA0-BA1840AD3CD7}" type="parTrans" cxnId="{4EF38AFB-5023-46B3-A5D5-4C6F61229464}">
      <dgm:prSet/>
      <dgm:spPr/>
      <dgm:t>
        <a:bodyPr/>
        <a:lstStyle/>
        <a:p>
          <a:endParaRPr lang="en-AU"/>
        </a:p>
      </dgm:t>
    </dgm:pt>
    <dgm:pt modelId="{CF9D134B-1397-4306-80BF-5F014C4F822F}" type="sibTrans" cxnId="{4EF38AFB-5023-46B3-A5D5-4C6F61229464}">
      <dgm:prSet/>
      <dgm:spPr/>
      <dgm:t>
        <a:bodyPr/>
        <a:lstStyle/>
        <a:p>
          <a:endParaRPr lang="en-AU"/>
        </a:p>
      </dgm:t>
    </dgm:pt>
    <dgm:pt modelId="{E56BB619-7406-4378-B2B2-E31D909CF60E}">
      <dgm:prSet phldrT="[Text]"/>
      <dgm:spPr/>
      <dgm:t>
        <a:bodyPr/>
        <a:lstStyle/>
        <a:p>
          <a:r>
            <a:rPr lang="en-AU"/>
            <a:t>Hold roundtables and consultation sessions</a:t>
          </a:r>
        </a:p>
      </dgm:t>
    </dgm:pt>
    <dgm:pt modelId="{6B581419-CE99-481B-99A9-1D42F37ACC29}" type="parTrans" cxnId="{F37617EE-637C-4F9C-A224-C12161CA6A09}">
      <dgm:prSet/>
      <dgm:spPr/>
    </dgm:pt>
    <dgm:pt modelId="{337278A3-5217-420C-9D33-9FF6227FFF3E}" type="sibTrans" cxnId="{F37617EE-637C-4F9C-A224-C12161CA6A09}">
      <dgm:prSet/>
      <dgm:spPr/>
    </dgm:pt>
    <dgm:pt modelId="{92FD4FAC-2E9B-4F8E-B1C8-5BFFB9F7CFA8}" type="pres">
      <dgm:prSet presAssocID="{50D7495E-01AB-4EF1-B24C-84280E9DD155}" presName="Name0" presStyleCnt="0">
        <dgm:presLayoutVars>
          <dgm:dir/>
          <dgm:resizeHandles val="exact"/>
        </dgm:presLayoutVars>
      </dgm:prSet>
      <dgm:spPr/>
    </dgm:pt>
    <dgm:pt modelId="{0D0FE279-9646-43F9-8B17-9FF7C318CADB}" type="pres">
      <dgm:prSet presAssocID="{2B80E902-BF56-4C37-A858-C97748C4DA29}" presName="node" presStyleLbl="node1" presStyleIdx="0" presStyleCnt="4">
        <dgm:presLayoutVars>
          <dgm:bulletEnabled val="1"/>
        </dgm:presLayoutVars>
      </dgm:prSet>
      <dgm:spPr/>
    </dgm:pt>
    <dgm:pt modelId="{2317B9D9-7F16-4D3E-AA79-8DCA28B6F0AC}" type="pres">
      <dgm:prSet presAssocID="{7A00D7CD-3D4E-4C88-9FD3-3B11BEED7289}" presName="sibTrans" presStyleLbl="sibTrans2D1" presStyleIdx="0" presStyleCnt="3"/>
      <dgm:spPr/>
    </dgm:pt>
    <dgm:pt modelId="{5CAD9FF9-952E-4A5D-BD95-260703194F17}" type="pres">
      <dgm:prSet presAssocID="{7A00D7CD-3D4E-4C88-9FD3-3B11BEED7289}" presName="connectorText" presStyleLbl="sibTrans2D1" presStyleIdx="0" presStyleCnt="3"/>
      <dgm:spPr/>
    </dgm:pt>
    <dgm:pt modelId="{1EEBAB6A-D1E7-4F2A-9665-C8A9B99C293E}" type="pres">
      <dgm:prSet presAssocID="{B9AE27E5-AE17-4778-89B9-50FE47F53B5D}" presName="node" presStyleLbl="node1" presStyleIdx="1" presStyleCnt="4">
        <dgm:presLayoutVars>
          <dgm:bulletEnabled val="1"/>
        </dgm:presLayoutVars>
      </dgm:prSet>
      <dgm:spPr/>
    </dgm:pt>
    <dgm:pt modelId="{1523B9F6-C922-4EE8-AEEA-4D60F033C88E}" type="pres">
      <dgm:prSet presAssocID="{C8A0DD15-767E-421A-B5B4-3A9CE4BECE67}" presName="sibTrans" presStyleLbl="sibTrans2D1" presStyleIdx="1" presStyleCnt="3"/>
      <dgm:spPr/>
    </dgm:pt>
    <dgm:pt modelId="{6438DC00-C275-4659-B58C-A0C959A12022}" type="pres">
      <dgm:prSet presAssocID="{C8A0DD15-767E-421A-B5B4-3A9CE4BECE67}" presName="connectorText" presStyleLbl="sibTrans2D1" presStyleIdx="1" presStyleCnt="3"/>
      <dgm:spPr/>
    </dgm:pt>
    <dgm:pt modelId="{6D64D98C-075D-404B-9E98-8D4E441E1F2A}" type="pres">
      <dgm:prSet presAssocID="{993B07F9-3B57-4E1D-93DE-3EEFD336C56D}" presName="node" presStyleLbl="node1" presStyleIdx="2" presStyleCnt="4">
        <dgm:presLayoutVars>
          <dgm:bulletEnabled val="1"/>
        </dgm:presLayoutVars>
      </dgm:prSet>
      <dgm:spPr/>
    </dgm:pt>
    <dgm:pt modelId="{8D63A5A2-9EF1-4B9C-9066-1FC3343CE7AD}" type="pres">
      <dgm:prSet presAssocID="{AD634F1B-CBCB-4966-AB84-F63703AE6F6B}" presName="sibTrans" presStyleLbl="sibTrans2D1" presStyleIdx="2" presStyleCnt="3"/>
      <dgm:spPr/>
    </dgm:pt>
    <dgm:pt modelId="{6BA9D56A-F2AE-496A-A926-6FD4DE2FD842}" type="pres">
      <dgm:prSet presAssocID="{AD634F1B-CBCB-4966-AB84-F63703AE6F6B}" presName="connectorText" presStyleLbl="sibTrans2D1" presStyleIdx="2" presStyleCnt="3"/>
      <dgm:spPr/>
    </dgm:pt>
    <dgm:pt modelId="{4E1F5036-5297-46B8-BB0B-C99897CAE0A9}" type="pres">
      <dgm:prSet presAssocID="{0B49BD2C-DC1B-408A-8F01-FC72991FDC33}" presName="node" presStyleLbl="node1" presStyleIdx="3" presStyleCnt="4">
        <dgm:presLayoutVars>
          <dgm:bulletEnabled val="1"/>
        </dgm:presLayoutVars>
      </dgm:prSet>
      <dgm:spPr/>
    </dgm:pt>
  </dgm:ptLst>
  <dgm:cxnLst>
    <dgm:cxn modelId="{2CA0FF26-0403-4507-ABE5-CD391207698D}" type="presOf" srcId="{AD634F1B-CBCB-4966-AB84-F63703AE6F6B}" destId="{6BA9D56A-F2AE-496A-A926-6FD4DE2FD842}" srcOrd="1" destOrd="0" presId="urn:microsoft.com/office/officeart/2005/8/layout/process1"/>
    <dgm:cxn modelId="{F0D81B27-8585-40E3-B5E7-4CBCCEC0E39A}" srcId="{2B80E902-BF56-4C37-A858-C97748C4DA29}" destId="{3C2AE3F5-7E38-41FC-93B0-1BEF766D6F7C}" srcOrd="0" destOrd="0" parTransId="{EDAFDF29-1D21-48E3-A862-272701029423}" sibTransId="{A8F6B027-7EF3-4FB6-8766-C9CC645C2FEC}"/>
    <dgm:cxn modelId="{3C67302C-0EE7-459F-82E1-84B3CF39A8E0}" type="presOf" srcId="{E5A350B4-97F2-4872-AE6A-C321E109D7C7}" destId="{6D64D98C-075D-404B-9E98-8D4E441E1F2A}" srcOrd="0" destOrd="1" presId="urn:microsoft.com/office/officeart/2005/8/layout/process1"/>
    <dgm:cxn modelId="{16326D37-2E64-47BF-BEC0-6405E4E731DF}" srcId="{B9AE27E5-AE17-4778-89B9-50FE47F53B5D}" destId="{185E86D1-96C5-4541-9F42-5B90828A614F}" srcOrd="0" destOrd="0" parTransId="{984A24F1-BE88-4F54-A0A9-4B614B6C72EB}" sibTransId="{63EFACEA-F3A3-4B02-8A5D-677E25B32D99}"/>
    <dgm:cxn modelId="{89749439-9E5C-4488-9FE1-B9CF610EBF41}" type="presOf" srcId="{2B80E902-BF56-4C37-A858-C97748C4DA29}" destId="{0D0FE279-9646-43F9-8B17-9FF7C318CADB}" srcOrd="0" destOrd="0" presId="urn:microsoft.com/office/officeart/2005/8/layout/process1"/>
    <dgm:cxn modelId="{E9C07264-59DB-4FEC-B6D7-7EC1A84FAB46}" type="presOf" srcId="{B9AE27E5-AE17-4778-89B9-50FE47F53B5D}" destId="{1EEBAB6A-D1E7-4F2A-9665-C8A9B99C293E}" srcOrd="0" destOrd="0" presId="urn:microsoft.com/office/officeart/2005/8/layout/process1"/>
    <dgm:cxn modelId="{3ADD5165-F6EA-4A1A-B54A-9C91CC3CBBA7}" type="presOf" srcId="{50D7495E-01AB-4EF1-B24C-84280E9DD155}" destId="{92FD4FAC-2E9B-4F8E-B1C8-5BFFB9F7CFA8}" srcOrd="0" destOrd="0" presId="urn:microsoft.com/office/officeart/2005/8/layout/process1"/>
    <dgm:cxn modelId="{CB977946-4449-405C-8FD4-AA59E7278EFB}" type="presOf" srcId="{185E86D1-96C5-4541-9F42-5B90828A614F}" destId="{1EEBAB6A-D1E7-4F2A-9665-C8A9B99C293E}" srcOrd="0" destOrd="1" presId="urn:microsoft.com/office/officeart/2005/8/layout/process1"/>
    <dgm:cxn modelId="{B5A45A6D-C20F-4296-9374-919EBF0B26DA}" type="presOf" srcId="{E56BB619-7406-4378-B2B2-E31D909CF60E}" destId="{1EEBAB6A-D1E7-4F2A-9665-C8A9B99C293E}" srcOrd="0" destOrd="2" presId="urn:microsoft.com/office/officeart/2005/8/layout/process1"/>
    <dgm:cxn modelId="{D236F375-4C40-445B-BF33-BF45E5615D98}" srcId="{50D7495E-01AB-4EF1-B24C-84280E9DD155}" destId="{0B49BD2C-DC1B-408A-8F01-FC72991FDC33}" srcOrd="3" destOrd="0" parTransId="{07DF1FDC-03B5-49B9-9634-7DAB49A1731E}" sibTransId="{BB8AFEF4-C9D9-41B0-A6D4-4DD47D5B0AD0}"/>
    <dgm:cxn modelId="{5A4B1079-078D-4CBF-BC5F-072A4DD2906B}" type="presOf" srcId="{3C2AE3F5-7E38-41FC-93B0-1BEF766D6F7C}" destId="{0D0FE279-9646-43F9-8B17-9FF7C318CADB}" srcOrd="0" destOrd="1" presId="urn:microsoft.com/office/officeart/2005/8/layout/process1"/>
    <dgm:cxn modelId="{64E65481-5FC3-4090-B1E5-3034485804C4}" type="presOf" srcId="{C8A0DD15-767E-421A-B5B4-3A9CE4BECE67}" destId="{6438DC00-C275-4659-B58C-A0C959A12022}" srcOrd="1" destOrd="0" presId="urn:microsoft.com/office/officeart/2005/8/layout/process1"/>
    <dgm:cxn modelId="{649D3394-665B-45AB-8280-5DC4438ED5B1}" srcId="{50D7495E-01AB-4EF1-B24C-84280E9DD155}" destId="{2B80E902-BF56-4C37-A858-C97748C4DA29}" srcOrd="0" destOrd="0" parTransId="{A79F5899-9DA1-4008-B6EA-FA07A4BE614C}" sibTransId="{7A00D7CD-3D4E-4C88-9FD3-3B11BEED7289}"/>
    <dgm:cxn modelId="{10A72EA5-7DFC-4778-871B-646D6088DA84}" srcId="{50D7495E-01AB-4EF1-B24C-84280E9DD155}" destId="{993B07F9-3B57-4E1D-93DE-3EEFD336C56D}" srcOrd="2" destOrd="0" parTransId="{C43645B5-2BA6-44DB-93CA-6EF1B160556B}" sibTransId="{AD634F1B-CBCB-4966-AB84-F63703AE6F6B}"/>
    <dgm:cxn modelId="{F7AF7FAA-74EC-46FE-AD81-862C084FC72D}" type="presOf" srcId="{7A00D7CD-3D4E-4C88-9FD3-3B11BEED7289}" destId="{5CAD9FF9-952E-4A5D-BD95-260703194F17}" srcOrd="1" destOrd="0" presId="urn:microsoft.com/office/officeart/2005/8/layout/process1"/>
    <dgm:cxn modelId="{8DAC02B5-D5BE-485E-946B-8317D514EF41}" type="presOf" srcId="{AD634F1B-CBCB-4966-AB84-F63703AE6F6B}" destId="{8D63A5A2-9EF1-4B9C-9066-1FC3343CE7AD}" srcOrd="0" destOrd="0" presId="urn:microsoft.com/office/officeart/2005/8/layout/process1"/>
    <dgm:cxn modelId="{79CCBAD9-6E94-4A0E-B133-B161DBE9D214}" type="presOf" srcId="{0B49BD2C-DC1B-408A-8F01-FC72991FDC33}" destId="{4E1F5036-5297-46B8-BB0B-C99897CAE0A9}" srcOrd="0" destOrd="0" presId="urn:microsoft.com/office/officeart/2005/8/layout/process1"/>
    <dgm:cxn modelId="{B16805DC-4241-449C-A303-4D88BA4BBC0D}" type="presOf" srcId="{C8A0DD15-767E-421A-B5B4-3A9CE4BECE67}" destId="{1523B9F6-C922-4EE8-AEEA-4D60F033C88E}" srcOrd="0" destOrd="0" presId="urn:microsoft.com/office/officeart/2005/8/layout/process1"/>
    <dgm:cxn modelId="{C1B5D2E3-452E-424B-B14C-09908DE39611}" type="presOf" srcId="{7A00D7CD-3D4E-4C88-9FD3-3B11BEED7289}" destId="{2317B9D9-7F16-4D3E-AA79-8DCA28B6F0AC}" srcOrd="0" destOrd="0" presId="urn:microsoft.com/office/officeart/2005/8/layout/process1"/>
    <dgm:cxn modelId="{F37617EE-637C-4F9C-A224-C12161CA6A09}" srcId="{B9AE27E5-AE17-4778-89B9-50FE47F53B5D}" destId="{E56BB619-7406-4378-B2B2-E31D909CF60E}" srcOrd="1" destOrd="0" parTransId="{6B581419-CE99-481B-99A9-1D42F37ACC29}" sibTransId="{337278A3-5217-420C-9D33-9FF6227FFF3E}"/>
    <dgm:cxn modelId="{2542B9EF-A907-4212-BAB6-5DDB6DEE13C9}" srcId="{993B07F9-3B57-4E1D-93DE-3EEFD336C56D}" destId="{E5A350B4-97F2-4872-AE6A-C321E109D7C7}" srcOrd="0" destOrd="0" parTransId="{D7C5138F-9AAF-4792-B719-9EA8360127ED}" sibTransId="{4F0CAF16-E16B-4C67-A059-3C31E28FE0D8}"/>
    <dgm:cxn modelId="{643C74F0-3C3D-4EC8-BAA7-2B3D68286FDD}" srcId="{50D7495E-01AB-4EF1-B24C-84280E9DD155}" destId="{B9AE27E5-AE17-4778-89B9-50FE47F53B5D}" srcOrd="1" destOrd="0" parTransId="{B7DD3C56-09BD-4704-B735-0FC5A3C4900A}" sibTransId="{C8A0DD15-767E-421A-B5B4-3A9CE4BECE67}"/>
    <dgm:cxn modelId="{EB7BFDF5-2180-4AE3-9A61-853B4EC6C92E}" type="presOf" srcId="{993B07F9-3B57-4E1D-93DE-3EEFD336C56D}" destId="{6D64D98C-075D-404B-9E98-8D4E441E1F2A}" srcOrd="0" destOrd="0" presId="urn:microsoft.com/office/officeart/2005/8/layout/process1"/>
    <dgm:cxn modelId="{4EF38AFB-5023-46B3-A5D5-4C6F61229464}" srcId="{0B49BD2C-DC1B-408A-8F01-FC72991FDC33}" destId="{88E24288-C5DC-4ECC-996E-5635450410A9}" srcOrd="0" destOrd="0" parTransId="{92A4669D-62C3-4444-9AA0-BA1840AD3CD7}" sibTransId="{CF9D134B-1397-4306-80BF-5F014C4F822F}"/>
    <dgm:cxn modelId="{F8E0B4FB-3C7A-430E-A431-BC8F0EA9F528}" type="presOf" srcId="{88E24288-C5DC-4ECC-996E-5635450410A9}" destId="{4E1F5036-5297-46B8-BB0B-C99897CAE0A9}" srcOrd="0" destOrd="1" presId="urn:microsoft.com/office/officeart/2005/8/layout/process1"/>
    <dgm:cxn modelId="{BE4F7B08-6CF2-4B05-8BC0-5D42A45AC551}" type="presParOf" srcId="{92FD4FAC-2E9B-4F8E-B1C8-5BFFB9F7CFA8}" destId="{0D0FE279-9646-43F9-8B17-9FF7C318CADB}" srcOrd="0" destOrd="0" presId="urn:microsoft.com/office/officeart/2005/8/layout/process1"/>
    <dgm:cxn modelId="{F1BAB3A8-C37E-427A-8D3D-648735CD0F98}" type="presParOf" srcId="{92FD4FAC-2E9B-4F8E-B1C8-5BFFB9F7CFA8}" destId="{2317B9D9-7F16-4D3E-AA79-8DCA28B6F0AC}" srcOrd="1" destOrd="0" presId="urn:microsoft.com/office/officeart/2005/8/layout/process1"/>
    <dgm:cxn modelId="{C5D697F7-CC99-44A1-B4E1-E3E8AA53343D}" type="presParOf" srcId="{2317B9D9-7F16-4D3E-AA79-8DCA28B6F0AC}" destId="{5CAD9FF9-952E-4A5D-BD95-260703194F17}" srcOrd="0" destOrd="0" presId="urn:microsoft.com/office/officeart/2005/8/layout/process1"/>
    <dgm:cxn modelId="{478CF792-0F33-4ACF-8B27-39F46C04BFB7}" type="presParOf" srcId="{92FD4FAC-2E9B-4F8E-B1C8-5BFFB9F7CFA8}" destId="{1EEBAB6A-D1E7-4F2A-9665-C8A9B99C293E}" srcOrd="2" destOrd="0" presId="urn:microsoft.com/office/officeart/2005/8/layout/process1"/>
    <dgm:cxn modelId="{228576DB-184B-4F7D-9EEB-206EDB08BFC5}" type="presParOf" srcId="{92FD4FAC-2E9B-4F8E-B1C8-5BFFB9F7CFA8}" destId="{1523B9F6-C922-4EE8-AEEA-4D60F033C88E}" srcOrd="3" destOrd="0" presId="urn:microsoft.com/office/officeart/2005/8/layout/process1"/>
    <dgm:cxn modelId="{82755837-CA6C-4268-94E1-97BBDBC57762}" type="presParOf" srcId="{1523B9F6-C922-4EE8-AEEA-4D60F033C88E}" destId="{6438DC00-C275-4659-B58C-A0C959A12022}" srcOrd="0" destOrd="0" presId="urn:microsoft.com/office/officeart/2005/8/layout/process1"/>
    <dgm:cxn modelId="{CD237E6C-3C2F-42EC-A91A-1FA7BE3F6711}" type="presParOf" srcId="{92FD4FAC-2E9B-4F8E-B1C8-5BFFB9F7CFA8}" destId="{6D64D98C-075D-404B-9E98-8D4E441E1F2A}" srcOrd="4" destOrd="0" presId="urn:microsoft.com/office/officeart/2005/8/layout/process1"/>
    <dgm:cxn modelId="{00955E55-7AEA-4309-81C1-AA2ACC6BC3E4}" type="presParOf" srcId="{92FD4FAC-2E9B-4F8E-B1C8-5BFFB9F7CFA8}" destId="{8D63A5A2-9EF1-4B9C-9066-1FC3343CE7AD}" srcOrd="5" destOrd="0" presId="urn:microsoft.com/office/officeart/2005/8/layout/process1"/>
    <dgm:cxn modelId="{D653B723-BE5C-472F-B093-29B5C4E6057B}" type="presParOf" srcId="{8D63A5A2-9EF1-4B9C-9066-1FC3343CE7AD}" destId="{6BA9D56A-F2AE-496A-A926-6FD4DE2FD842}" srcOrd="0" destOrd="0" presId="urn:microsoft.com/office/officeart/2005/8/layout/process1"/>
    <dgm:cxn modelId="{24F408EA-C220-407C-9C13-4FBAFA0416B7}" type="presParOf" srcId="{92FD4FAC-2E9B-4F8E-B1C8-5BFFB9F7CFA8}" destId="{4E1F5036-5297-46B8-BB0B-C99897CAE0A9}" srcOrd="6" destOrd="0" presId="urn:microsoft.com/office/officeart/2005/8/layout/process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7718F7-DB24-434D-AE6C-7F3B96F86D74}">
      <dsp:nvSpPr>
        <dsp:cNvPr id="0" name=""/>
        <dsp:cNvSpPr/>
      </dsp:nvSpPr>
      <dsp:spPr>
        <a:xfrm>
          <a:off x="0" y="10597"/>
          <a:ext cx="5238750" cy="26383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en-AU" sz="1100" kern="1200"/>
            <a:t>Proposed changes to the NDIS Act (</a:t>
          </a:r>
          <a:r>
            <a:rPr lang="en-AU" sz="1100" i="0" kern="1200"/>
            <a:t>Bill No 2</a:t>
          </a:r>
          <a:r>
            <a:rPr lang="en-AU" sz="1100" kern="1200"/>
            <a:t>) </a:t>
          </a:r>
          <a:r>
            <a:rPr lang="en-AU" sz="1100" b="1" kern="1200"/>
            <a:t>(</a:t>
          </a:r>
          <a:r>
            <a:rPr lang="en-AU" sz="1100" b="1" i="1" kern="1200"/>
            <a:t>you are here</a:t>
          </a:r>
          <a:r>
            <a:rPr lang="en-AU" sz="1100" b="1" i="0" kern="1200"/>
            <a:t>)</a:t>
          </a:r>
          <a:endParaRPr lang="en-AU" sz="1100" b="1" kern="1200"/>
        </a:p>
      </dsp:txBody>
      <dsp:txXfrm>
        <a:off x="12879" y="23476"/>
        <a:ext cx="5212992" cy="238077"/>
      </dsp:txXfrm>
    </dsp:sp>
    <dsp:sp modelId="{D375C276-97DF-44A1-BF12-8AC916391B40}">
      <dsp:nvSpPr>
        <dsp:cNvPr id="0" name=""/>
        <dsp:cNvSpPr/>
      </dsp:nvSpPr>
      <dsp:spPr>
        <a:xfrm>
          <a:off x="0" y="306112"/>
          <a:ext cx="5238750" cy="26383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en-AU" sz="1100" kern="1200"/>
            <a:t>Registration of platform providers </a:t>
          </a:r>
          <a:endParaRPr lang="en-AU" sz="1100" b="1" kern="1200"/>
        </a:p>
      </dsp:txBody>
      <dsp:txXfrm>
        <a:off x="12879" y="318991"/>
        <a:ext cx="5212992" cy="238077"/>
      </dsp:txXfrm>
    </dsp:sp>
    <dsp:sp modelId="{64ECE218-A654-4E02-AC1D-21C74A6F51D2}">
      <dsp:nvSpPr>
        <dsp:cNvPr id="0" name=""/>
        <dsp:cNvSpPr/>
      </dsp:nvSpPr>
      <dsp:spPr>
        <a:xfrm>
          <a:off x="0" y="601627"/>
          <a:ext cx="5238750" cy="26383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en-AU" sz="1100" kern="1200"/>
            <a:t>Registration of support coordinators and supported independent living (SIL)</a:t>
          </a:r>
          <a:endParaRPr lang="en-AU" sz="1100" b="1" kern="1200"/>
        </a:p>
      </dsp:txBody>
      <dsp:txXfrm>
        <a:off x="12879" y="614506"/>
        <a:ext cx="5212992" cy="238077"/>
      </dsp:txXfrm>
    </dsp:sp>
    <dsp:sp modelId="{C5FD5EDA-F1F5-4352-8210-5B5CD21F0AF8}">
      <dsp:nvSpPr>
        <dsp:cNvPr id="0" name=""/>
        <dsp:cNvSpPr/>
      </dsp:nvSpPr>
      <dsp:spPr>
        <a:xfrm>
          <a:off x="0" y="897142"/>
          <a:ext cx="5238750" cy="26383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en-AU" sz="1100" kern="1200"/>
            <a:t>Self-directed supports and changes to the definition of an NDIS provider</a:t>
          </a:r>
        </a:p>
      </dsp:txBody>
      <dsp:txXfrm>
        <a:off x="12879" y="910021"/>
        <a:ext cx="5212992" cy="23807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0FE279-9646-43F9-8B17-9FF7C318CADB}">
      <dsp:nvSpPr>
        <dsp:cNvPr id="0" name=""/>
        <dsp:cNvSpPr/>
      </dsp:nvSpPr>
      <dsp:spPr>
        <a:xfrm>
          <a:off x="2344" y="190232"/>
          <a:ext cx="1024867" cy="11625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AU" sz="1200" kern="1200"/>
            <a:t>Step 1</a:t>
          </a:r>
        </a:p>
        <a:p>
          <a:pPr marL="57150" lvl="1" indent="-57150" algn="l" defTabSz="400050">
            <a:lnSpc>
              <a:spcPct val="90000"/>
            </a:lnSpc>
            <a:spcBef>
              <a:spcPct val="0"/>
            </a:spcBef>
            <a:spcAft>
              <a:spcPct val="15000"/>
            </a:spcAft>
            <a:buChar char="•"/>
          </a:pPr>
          <a:r>
            <a:rPr lang="en-AU" sz="900" kern="1200"/>
            <a:t>Consultation commences</a:t>
          </a:r>
        </a:p>
      </dsp:txBody>
      <dsp:txXfrm>
        <a:off x="32361" y="220249"/>
        <a:ext cx="964833" cy="1102550"/>
      </dsp:txXfrm>
    </dsp:sp>
    <dsp:sp modelId="{2317B9D9-7F16-4D3E-AA79-8DCA28B6F0AC}">
      <dsp:nvSpPr>
        <dsp:cNvPr id="0" name=""/>
        <dsp:cNvSpPr/>
      </dsp:nvSpPr>
      <dsp:spPr>
        <a:xfrm>
          <a:off x="1129698" y="644441"/>
          <a:ext cx="217271" cy="25416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a:off x="1129698" y="695274"/>
        <a:ext cx="152090" cy="152501"/>
      </dsp:txXfrm>
    </dsp:sp>
    <dsp:sp modelId="{1EEBAB6A-D1E7-4F2A-9665-C8A9B99C293E}">
      <dsp:nvSpPr>
        <dsp:cNvPr id="0" name=""/>
        <dsp:cNvSpPr/>
      </dsp:nvSpPr>
      <dsp:spPr>
        <a:xfrm>
          <a:off x="1437158" y="190232"/>
          <a:ext cx="1024867" cy="11625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AU" sz="1200" kern="1200"/>
            <a:t>Step 2</a:t>
          </a:r>
        </a:p>
        <a:p>
          <a:pPr marL="57150" lvl="1" indent="-57150" algn="l" defTabSz="400050">
            <a:lnSpc>
              <a:spcPct val="90000"/>
            </a:lnSpc>
            <a:spcBef>
              <a:spcPct val="0"/>
            </a:spcBef>
            <a:spcAft>
              <a:spcPct val="15000"/>
            </a:spcAft>
            <a:buChar char="•"/>
          </a:pPr>
          <a:r>
            <a:rPr lang="en-AU" sz="900" kern="1200"/>
            <a:t>Publish discussion papers</a:t>
          </a:r>
        </a:p>
        <a:p>
          <a:pPr marL="57150" lvl="1" indent="-57150" algn="l" defTabSz="400050">
            <a:lnSpc>
              <a:spcPct val="90000"/>
            </a:lnSpc>
            <a:spcBef>
              <a:spcPct val="0"/>
            </a:spcBef>
            <a:spcAft>
              <a:spcPct val="15000"/>
            </a:spcAft>
            <a:buChar char="•"/>
          </a:pPr>
          <a:r>
            <a:rPr lang="en-AU" sz="900" kern="1200"/>
            <a:t>Hold roundtables and consultation sessions</a:t>
          </a:r>
        </a:p>
      </dsp:txBody>
      <dsp:txXfrm>
        <a:off x="1467175" y="220249"/>
        <a:ext cx="964833" cy="1102550"/>
      </dsp:txXfrm>
    </dsp:sp>
    <dsp:sp modelId="{1523B9F6-C922-4EE8-AEEA-4D60F033C88E}">
      <dsp:nvSpPr>
        <dsp:cNvPr id="0" name=""/>
        <dsp:cNvSpPr/>
      </dsp:nvSpPr>
      <dsp:spPr>
        <a:xfrm>
          <a:off x="2564513" y="644441"/>
          <a:ext cx="217271" cy="25416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a:off x="2564513" y="695274"/>
        <a:ext cx="152090" cy="152501"/>
      </dsp:txXfrm>
    </dsp:sp>
    <dsp:sp modelId="{6D64D98C-075D-404B-9E98-8D4E441E1F2A}">
      <dsp:nvSpPr>
        <dsp:cNvPr id="0" name=""/>
        <dsp:cNvSpPr/>
      </dsp:nvSpPr>
      <dsp:spPr>
        <a:xfrm>
          <a:off x="2871973" y="190232"/>
          <a:ext cx="1024867" cy="11625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AU" sz="1200" kern="1200"/>
            <a:t>Step 3</a:t>
          </a:r>
        </a:p>
        <a:p>
          <a:pPr marL="57150" lvl="1" indent="-57150" algn="l" defTabSz="400050">
            <a:lnSpc>
              <a:spcPct val="90000"/>
            </a:lnSpc>
            <a:spcBef>
              <a:spcPct val="0"/>
            </a:spcBef>
            <a:spcAft>
              <a:spcPct val="15000"/>
            </a:spcAft>
            <a:buChar char="•"/>
          </a:pPr>
          <a:r>
            <a:rPr lang="en-AU" sz="900" kern="1200"/>
            <a:t>Publish Exposure Draft</a:t>
          </a:r>
        </a:p>
      </dsp:txBody>
      <dsp:txXfrm>
        <a:off x="2901990" y="220249"/>
        <a:ext cx="964833" cy="1102550"/>
      </dsp:txXfrm>
    </dsp:sp>
    <dsp:sp modelId="{8D63A5A2-9EF1-4B9C-9066-1FC3343CE7AD}">
      <dsp:nvSpPr>
        <dsp:cNvPr id="0" name=""/>
        <dsp:cNvSpPr/>
      </dsp:nvSpPr>
      <dsp:spPr>
        <a:xfrm>
          <a:off x="3999327" y="644441"/>
          <a:ext cx="217271" cy="25416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a:off x="3999327" y="695274"/>
        <a:ext cx="152090" cy="152501"/>
      </dsp:txXfrm>
    </dsp:sp>
    <dsp:sp modelId="{4E1F5036-5297-46B8-BB0B-C99897CAE0A9}">
      <dsp:nvSpPr>
        <dsp:cNvPr id="0" name=""/>
        <dsp:cNvSpPr/>
      </dsp:nvSpPr>
      <dsp:spPr>
        <a:xfrm>
          <a:off x="4306788" y="190232"/>
          <a:ext cx="1024867" cy="11625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AU" sz="1200" kern="1200"/>
            <a:t>Step 4</a:t>
          </a:r>
        </a:p>
        <a:p>
          <a:pPr marL="57150" lvl="1" indent="-57150" algn="l" defTabSz="400050">
            <a:lnSpc>
              <a:spcPct val="90000"/>
            </a:lnSpc>
            <a:spcBef>
              <a:spcPct val="0"/>
            </a:spcBef>
            <a:spcAft>
              <a:spcPct val="15000"/>
            </a:spcAft>
            <a:buChar char="•"/>
          </a:pPr>
          <a:r>
            <a:rPr lang="en-AU" sz="900" kern="1200"/>
            <a:t>Introduce Bill No 2 into Parliament</a:t>
          </a:r>
        </a:p>
      </dsp:txBody>
      <dsp:txXfrm>
        <a:off x="4336805" y="220249"/>
        <a:ext cx="964833" cy="110255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NDIS QaSC">
      <a:dk1>
        <a:sysClr val="windowText" lastClr="000000"/>
      </a:dk1>
      <a:lt1>
        <a:sysClr val="window" lastClr="FFFFFF"/>
      </a:lt1>
      <a:dk2>
        <a:srgbClr val="5F2E74"/>
      </a:dk2>
      <a:lt2>
        <a:srgbClr val="DDDDDD"/>
      </a:lt2>
      <a:accent1>
        <a:srgbClr val="5F2E74"/>
      </a:accent1>
      <a:accent2>
        <a:srgbClr val="962C8B"/>
      </a:accent2>
      <a:accent3>
        <a:srgbClr val="BA2E96"/>
      </a:accent3>
      <a:accent4>
        <a:srgbClr val="539250"/>
      </a:accent4>
      <a:accent5>
        <a:srgbClr val="83B14C"/>
      </a:accent5>
      <a:accent6>
        <a:srgbClr val="9DC44D"/>
      </a:accent6>
      <a:hlink>
        <a:srgbClr val="0000F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acac9cc-0666-4dac-b59d-e7d1c69fc21d">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361151D7F4F8947B745BA0F0C374D1C" ma:contentTypeVersion="10" ma:contentTypeDescription="Create a new document." ma:contentTypeScope="" ma:versionID="119a40f16ba7fb59dc3a200ad894714d">
  <xsd:schema xmlns:xsd="http://www.w3.org/2001/XMLSchema" xmlns:xs="http://www.w3.org/2001/XMLSchema" xmlns:p="http://schemas.microsoft.com/office/2006/metadata/properties" xmlns:ns2="4acac9cc-0666-4dac-b59d-e7d1c69fc21d" targetNamespace="http://schemas.microsoft.com/office/2006/metadata/properties" ma:root="true" ma:fieldsID="343fdc43901d69ed2de974972fb445f7" ns2:_="">
    <xsd:import namespace="4acac9cc-0666-4dac-b59d-e7d1c69fc21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cac9cc-0666-4dac-b59d-e7d1c69fc2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DD4A40-DC21-4D38-8CCD-30D9C640ABD5}">
  <ds:schemaRefs>
    <ds:schemaRef ds:uri="http://schemas.microsoft.com/sharepoint/v3/contenttype/forms"/>
  </ds:schemaRefs>
</ds:datastoreItem>
</file>

<file path=customXml/itemProps2.xml><?xml version="1.0" encoding="utf-8"?>
<ds:datastoreItem xmlns:ds="http://schemas.openxmlformats.org/officeDocument/2006/customXml" ds:itemID="{685FC04B-875C-4ABB-924E-C3651CAF063A}">
  <ds:schemaRefs>
    <ds:schemaRef ds:uri="http://schemas.microsoft.com/office/2006/metadata/properties"/>
    <ds:schemaRef ds:uri="http://schemas.microsoft.com/office/infopath/2007/PartnerControls"/>
    <ds:schemaRef ds:uri="4acac9cc-0666-4dac-b59d-e7d1c69fc21d"/>
  </ds:schemaRefs>
</ds:datastoreItem>
</file>

<file path=customXml/itemProps3.xml><?xml version="1.0" encoding="utf-8"?>
<ds:datastoreItem xmlns:ds="http://schemas.openxmlformats.org/officeDocument/2006/customXml" ds:itemID="{5ED5E884-E301-47E6-8C73-C15A12E303F4}">
  <ds:schemaRefs>
    <ds:schemaRef ds:uri="http://schemas.openxmlformats.org/officeDocument/2006/bibliography"/>
  </ds:schemaRefs>
</ds:datastoreItem>
</file>

<file path=customXml/itemProps4.xml><?xml version="1.0" encoding="utf-8"?>
<ds:datastoreItem xmlns:ds="http://schemas.openxmlformats.org/officeDocument/2006/customXml" ds:itemID="{D366B1D9-03C4-456B-8073-7279680D15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cac9cc-0666-4dac-b59d-e7d1c69fc2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Report.dotx</Template>
  <TotalTime>1</TotalTime>
  <Pages>14</Pages>
  <Words>3623</Words>
  <Characters>19942</Characters>
  <Application>Microsoft Office Word</Application>
  <DocSecurity>0</DocSecurity>
  <Lines>362</Lines>
  <Paragraphs>172</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23509</CharactersWithSpaces>
  <SharedDoc>false</SharedDoc>
  <HLinks>
    <vt:vector size="102" baseType="variant">
      <vt:variant>
        <vt:i4>1835056</vt:i4>
      </vt:variant>
      <vt:variant>
        <vt:i4>80</vt:i4>
      </vt:variant>
      <vt:variant>
        <vt:i4>0</vt:i4>
      </vt:variant>
      <vt:variant>
        <vt:i4>5</vt:i4>
      </vt:variant>
      <vt:variant>
        <vt:lpwstr/>
      </vt:variant>
      <vt:variant>
        <vt:lpwstr>_Toc180664718</vt:lpwstr>
      </vt:variant>
      <vt:variant>
        <vt:i4>1835056</vt:i4>
      </vt:variant>
      <vt:variant>
        <vt:i4>74</vt:i4>
      </vt:variant>
      <vt:variant>
        <vt:i4>0</vt:i4>
      </vt:variant>
      <vt:variant>
        <vt:i4>5</vt:i4>
      </vt:variant>
      <vt:variant>
        <vt:lpwstr/>
      </vt:variant>
      <vt:variant>
        <vt:lpwstr>_Toc180664717</vt:lpwstr>
      </vt:variant>
      <vt:variant>
        <vt:i4>1835056</vt:i4>
      </vt:variant>
      <vt:variant>
        <vt:i4>68</vt:i4>
      </vt:variant>
      <vt:variant>
        <vt:i4>0</vt:i4>
      </vt:variant>
      <vt:variant>
        <vt:i4>5</vt:i4>
      </vt:variant>
      <vt:variant>
        <vt:lpwstr/>
      </vt:variant>
      <vt:variant>
        <vt:lpwstr>_Toc180664716</vt:lpwstr>
      </vt:variant>
      <vt:variant>
        <vt:i4>1835056</vt:i4>
      </vt:variant>
      <vt:variant>
        <vt:i4>62</vt:i4>
      </vt:variant>
      <vt:variant>
        <vt:i4>0</vt:i4>
      </vt:variant>
      <vt:variant>
        <vt:i4>5</vt:i4>
      </vt:variant>
      <vt:variant>
        <vt:lpwstr/>
      </vt:variant>
      <vt:variant>
        <vt:lpwstr>_Toc180664715</vt:lpwstr>
      </vt:variant>
      <vt:variant>
        <vt:i4>1835056</vt:i4>
      </vt:variant>
      <vt:variant>
        <vt:i4>56</vt:i4>
      </vt:variant>
      <vt:variant>
        <vt:i4>0</vt:i4>
      </vt:variant>
      <vt:variant>
        <vt:i4>5</vt:i4>
      </vt:variant>
      <vt:variant>
        <vt:lpwstr/>
      </vt:variant>
      <vt:variant>
        <vt:lpwstr>_Toc180664714</vt:lpwstr>
      </vt:variant>
      <vt:variant>
        <vt:i4>1835056</vt:i4>
      </vt:variant>
      <vt:variant>
        <vt:i4>50</vt:i4>
      </vt:variant>
      <vt:variant>
        <vt:i4>0</vt:i4>
      </vt:variant>
      <vt:variant>
        <vt:i4>5</vt:i4>
      </vt:variant>
      <vt:variant>
        <vt:lpwstr/>
      </vt:variant>
      <vt:variant>
        <vt:lpwstr>_Toc180664713</vt:lpwstr>
      </vt:variant>
      <vt:variant>
        <vt:i4>1835056</vt:i4>
      </vt:variant>
      <vt:variant>
        <vt:i4>44</vt:i4>
      </vt:variant>
      <vt:variant>
        <vt:i4>0</vt:i4>
      </vt:variant>
      <vt:variant>
        <vt:i4>5</vt:i4>
      </vt:variant>
      <vt:variant>
        <vt:lpwstr/>
      </vt:variant>
      <vt:variant>
        <vt:lpwstr>_Toc180664712</vt:lpwstr>
      </vt:variant>
      <vt:variant>
        <vt:i4>1835056</vt:i4>
      </vt:variant>
      <vt:variant>
        <vt:i4>38</vt:i4>
      </vt:variant>
      <vt:variant>
        <vt:i4>0</vt:i4>
      </vt:variant>
      <vt:variant>
        <vt:i4>5</vt:i4>
      </vt:variant>
      <vt:variant>
        <vt:lpwstr/>
      </vt:variant>
      <vt:variant>
        <vt:lpwstr>_Toc180664711</vt:lpwstr>
      </vt:variant>
      <vt:variant>
        <vt:i4>1835056</vt:i4>
      </vt:variant>
      <vt:variant>
        <vt:i4>32</vt:i4>
      </vt:variant>
      <vt:variant>
        <vt:i4>0</vt:i4>
      </vt:variant>
      <vt:variant>
        <vt:i4>5</vt:i4>
      </vt:variant>
      <vt:variant>
        <vt:lpwstr/>
      </vt:variant>
      <vt:variant>
        <vt:lpwstr>_Toc180664710</vt:lpwstr>
      </vt:variant>
      <vt:variant>
        <vt:i4>1900592</vt:i4>
      </vt:variant>
      <vt:variant>
        <vt:i4>26</vt:i4>
      </vt:variant>
      <vt:variant>
        <vt:i4>0</vt:i4>
      </vt:variant>
      <vt:variant>
        <vt:i4>5</vt:i4>
      </vt:variant>
      <vt:variant>
        <vt:lpwstr/>
      </vt:variant>
      <vt:variant>
        <vt:lpwstr>_Toc180664709</vt:lpwstr>
      </vt:variant>
      <vt:variant>
        <vt:i4>1900592</vt:i4>
      </vt:variant>
      <vt:variant>
        <vt:i4>20</vt:i4>
      </vt:variant>
      <vt:variant>
        <vt:i4>0</vt:i4>
      </vt:variant>
      <vt:variant>
        <vt:i4>5</vt:i4>
      </vt:variant>
      <vt:variant>
        <vt:lpwstr/>
      </vt:variant>
      <vt:variant>
        <vt:lpwstr>_Toc180664708</vt:lpwstr>
      </vt:variant>
      <vt:variant>
        <vt:i4>1900592</vt:i4>
      </vt:variant>
      <vt:variant>
        <vt:i4>14</vt:i4>
      </vt:variant>
      <vt:variant>
        <vt:i4>0</vt:i4>
      </vt:variant>
      <vt:variant>
        <vt:i4>5</vt:i4>
      </vt:variant>
      <vt:variant>
        <vt:lpwstr/>
      </vt:variant>
      <vt:variant>
        <vt:lpwstr>_Toc180664707</vt:lpwstr>
      </vt:variant>
      <vt:variant>
        <vt:i4>1900592</vt:i4>
      </vt:variant>
      <vt:variant>
        <vt:i4>8</vt:i4>
      </vt:variant>
      <vt:variant>
        <vt:i4>0</vt:i4>
      </vt:variant>
      <vt:variant>
        <vt:i4>5</vt:i4>
      </vt:variant>
      <vt:variant>
        <vt:lpwstr/>
      </vt:variant>
      <vt:variant>
        <vt:lpwstr>_Toc180664706</vt:lpwstr>
      </vt:variant>
      <vt:variant>
        <vt:i4>1900592</vt:i4>
      </vt:variant>
      <vt:variant>
        <vt:i4>2</vt:i4>
      </vt:variant>
      <vt:variant>
        <vt:i4>0</vt:i4>
      </vt:variant>
      <vt:variant>
        <vt:i4>5</vt:i4>
      </vt:variant>
      <vt:variant>
        <vt:lpwstr/>
      </vt:variant>
      <vt:variant>
        <vt:lpwstr>_Toc180664705</vt:lpwstr>
      </vt:variant>
      <vt:variant>
        <vt:i4>6619186</vt:i4>
      </vt:variant>
      <vt:variant>
        <vt:i4>6</vt:i4>
      </vt:variant>
      <vt:variant>
        <vt:i4>0</vt:i4>
      </vt:variant>
      <vt:variant>
        <vt:i4>5</vt:i4>
      </vt:variant>
      <vt:variant>
        <vt:lpwstr>https://qscnet/news/Lists/Posts/Post.aspx?List=e0f259fb%2D8c9a%2D4312%2D9623%2D44cf45bc7a24&amp;ID=108&amp;Web=1115d7c5%2D99fc%2D48ea%2D8ac7%2D8c4e0c9261d2</vt:lpwstr>
      </vt:variant>
      <vt:variant>
        <vt:lpwstr/>
      </vt:variant>
      <vt:variant>
        <vt:i4>7602236</vt:i4>
      </vt:variant>
      <vt:variant>
        <vt:i4>3</vt:i4>
      </vt:variant>
      <vt:variant>
        <vt:i4>0</vt:i4>
      </vt:variant>
      <vt:variant>
        <vt:i4>5</vt:i4>
      </vt:variant>
      <vt:variant>
        <vt:lpwstr>https://hdp-au-prod-app-nswepa-yoursay-files.s3.ap-southeast-2.amazonaws.com/2017/2578/6913/NSW-plastics-way-forward-consultation-draft.pdf</vt:lpwstr>
      </vt:variant>
      <vt:variant>
        <vt:lpwstr/>
      </vt:variant>
      <vt:variant>
        <vt:i4>720911</vt:i4>
      </vt:variant>
      <vt:variant>
        <vt:i4>0</vt:i4>
      </vt:variant>
      <vt:variant>
        <vt:i4>0</vt:i4>
      </vt:variant>
      <vt:variant>
        <vt:i4>5</vt:i4>
      </vt:variant>
      <vt:variant>
        <vt:lpwstr>https://socialservicesau.sharepoint.com/:f:/s/RegulatoryImprovementInitiatives-RegulatoryReformProgram-ICMTBC/EuTT6H8n1khNvgZB-o7Vm8kBixh44QF1EdwHQkMLLtothg?e=HnEPQx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COOK, Robert</dc:creator>
  <cp:keywords>[SEC=OFFICIAL]</cp:keywords>
  <dc:description>DOTX Report template v 2.1 (July 2023)</dc:description>
  <cp:lastModifiedBy>EALY, Sinddy</cp:lastModifiedBy>
  <cp:revision>2</cp:revision>
  <cp:lastPrinted>2024-10-28T05:19:00Z</cp:lastPrinted>
  <dcterms:created xsi:type="dcterms:W3CDTF">2024-11-19T00:40:00Z</dcterms:created>
  <dcterms:modified xsi:type="dcterms:W3CDTF">2024-11-19T00:40:00Z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1201B6A1AC4544D09EBCE74F51899417</vt:lpwstr>
  </property>
  <property fmtid="{D5CDD505-2E9C-101B-9397-08002B2CF9AE}" pid="9" name="PM_ProtectiveMarkingValue_Footer">
    <vt:lpwstr>OFFICIAL</vt:lpwstr>
  </property>
  <property fmtid="{D5CDD505-2E9C-101B-9397-08002B2CF9AE}" pid="10" name="PM_Originator_Hash_SHA1">
    <vt:lpwstr>B00C5AB14F40F972A807DEE6559A35D4CFEBCA43</vt:lpwstr>
  </property>
  <property fmtid="{D5CDD505-2E9C-101B-9397-08002B2CF9AE}" pid="11" name="PM_OriginationTimeStamp">
    <vt:lpwstr>2023-07-25T00:11:02Z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2022.1</vt:lpwstr>
  </property>
  <property fmtid="{D5CDD505-2E9C-101B-9397-08002B2CF9AE}" pid="20" name="PM_Hash_Salt_Prev">
    <vt:lpwstr>283090ED9218009DF991819BB274EEFA</vt:lpwstr>
  </property>
  <property fmtid="{D5CDD505-2E9C-101B-9397-08002B2CF9AE}" pid="21" name="PM_Hash_Salt">
    <vt:lpwstr>146449B9C4005835A459F05581CC3A57</vt:lpwstr>
  </property>
  <property fmtid="{D5CDD505-2E9C-101B-9397-08002B2CF9AE}" pid="22" name="PM_Hash_SHA1">
    <vt:lpwstr>80543A9F4550EBEED087FF4E9B34D316C0D7DAB0</vt:lpwstr>
  </property>
  <property fmtid="{D5CDD505-2E9C-101B-9397-08002B2CF9AE}" pid="23" name="PM_OriginatorUserAccountName_SHA256">
    <vt:lpwstr>3278D207CDA945792AE542BF08A6AED3BF1B7F00760DAFE307EC39BBB7980248</vt:lpwstr>
  </property>
  <property fmtid="{D5CDD505-2E9C-101B-9397-08002B2CF9AE}" pid="24" name="PM_OriginatorDomainName_SHA256">
    <vt:lpwstr>CE53151D70EF3143B9B6CA1DC053F41E858E2C804CF2EE5AE813E5CCE407743B</vt:lpwstr>
  </property>
  <property fmtid="{D5CDD505-2E9C-101B-9397-08002B2CF9AE}" pid="25" name="PM_SecurityClassification_Prev">
    <vt:lpwstr>OFFICIAL</vt:lpwstr>
  </property>
  <property fmtid="{D5CDD505-2E9C-101B-9397-08002B2CF9AE}" pid="26" name="PM_Qualifier_Prev">
    <vt:lpwstr/>
  </property>
  <property fmtid="{D5CDD505-2E9C-101B-9397-08002B2CF9AE}" pid="27" name="PMHMAC">
    <vt:lpwstr>v=2022.1;a=SHA256;h=114A8607DDE46DB482C9900658FD0882AD5B172287848FE3534B1A154A99BDB9</vt:lpwstr>
  </property>
  <property fmtid="{D5CDD505-2E9C-101B-9397-08002B2CF9AE}" pid="28" name="MSIP_Label_eb34d90b-fc41-464d-af60-f74d721d0790_SetDate">
    <vt:lpwstr>2023-07-25T00:11:02Z</vt:lpwstr>
  </property>
  <property fmtid="{D5CDD505-2E9C-101B-9397-08002B2CF9AE}" pid="29" name="MSIP_Label_eb34d90b-fc41-464d-af60-f74d721d0790_Name">
    <vt:lpwstr>OFFICIAL</vt:lpwstr>
  </property>
  <property fmtid="{D5CDD505-2E9C-101B-9397-08002B2CF9AE}" pid="30" name="MSIP_Label_eb34d90b-fc41-464d-af60-f74d721d0790_SiteId">
    <vt:lpwstr>61e36dd1-ca6e-4d61-aa0a-2b4eb88317a3</vt:lpwstr>
  </property>
  <property fmtid="{D5CDD505-2E9C-101B-9397-08002B2CF9AE}" pid="31" name="MSIP_Label_eb34d90b-fc41-464d-af60-f74d721d0790_ContentBits">
    <vt:lpwstr>0</vt:lpwstr>
  </property>
  <property fmtid="{D5CDD505-2E9C-101B-9397-08002B2CF9AE}" pid="32" name="MSIP_Label_eb34d90b-fc41-464d-af60-f74d721d0790_Enabled">
    <vt:lpwstr>true</vt:lpwstr>
  </property>
  <property fmtid="{D5CDD505-2E9C-101B-9397-08002B2CF9AE}" pid="33" name="MSIP_Label_eb34d90b-fc41-464d-af60-f74d721d0790_Method">
    <vt:lpwstr>Privileged</vt:lpwstr>
  </property>
  <property fmtid="{D5CDD505-2E9C-101B-9397-08002B2CF9AE}" pid="34" name="MSIP_Label_eb34d90b-fc41-464d-af60-f74d721d0790_ActionId">
    <vt:lpwstr>c95b0670c96143908667c1eca9bee9ee</vt:lpwstr>
  </property>
  <property fmtid="{D5CDD505-2E9C-101B-9397-08002B2CF9AE}" pid="35" name="PMUuid">
    <vt:lpwstr>v=2022.2;d=gov.au;g=46DD6D7C-8107-577B-BC6E-F348953B2E44</vt:lpwstr>
  </property>
  <property fmtid="{D5CDD505-2E9C-101B-9397-08002B2CF9AE}" pid="36" name="ContentTypeId">
    <vt:lpwstr>0x010100A361151D7F4F8947B745BA0F0C374D1C</vt:lpwstr>
  </property>
  <property fmtid="{D5CDD505-2E9C-101B-9397-08002B2CF9AE}" pid="37" name="MediaServiceImageTags">
    <vt:lpwstr/>
  </property>
</Properties>
</file>